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0EA" w:rsidRPr="009F4A93" w:rsidRDefault="00CB4E20" w:rsidP="009F4A93">
      <w:pPr>
        <w:pStyle w:val="Heading2"/>
        <w:ind w:left="0"/>
        <w:rPr>
          <w:rFonts w:asciiTheme="minorHAnsi" w:hAnsiTheme="minorHAnsi" w:cstheme="minorHAnsi"/>
          <w:b w:val="0"/>
          <w:i w:val="0"/>
        </w:rPr>
      </w:pPr>
      <w:bookmarkStart w:id="0" w:name="_GoBack"/>
      <w:bookmarkEnd w:id="0"/>
      <w:r w:rsidRPr="00624570">
        <w:rPr>
          <w:rFonts w:ascii="Calibri" w:eastAsiaTheme="majorEastAsia" w:hAnsi="Calibri" w:cs="Calibri"/>
          <w:b w:val="0"/>
          <w:bCs w:val="0"/>
          <w:i w:val="0"/>
          <w:noProof/>
          <w:color w:val="365F91" w:themeColor="accent1" w:themeShade="BF"/>
        </w:rPr>
        <w:drawing>
          <wp:anchor distT="0" distB="0" distL="114300" distR="114300" simplePos="0" relativeHeight="251659776" behindDoc="0" locked="0" layoutInCell="1" allowOverlap="1" wp14:anchorId="00E436C3" wp14:editId="4E15909C">
            <wp:simplePos x="0" y="0"/>
            <wp:positionH relativeFrom="column">
              <wp:posOffset>4514850</wp:posOffset>
            </wp:positionH>
            <wp:positionV relativeFrom="paragraph">
              <wp:posOffset>-635</wp:posOffset>
            </wp:positionV>
            <wp:extent cx="1504950" cy="611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504950" cy="61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F4A93" w:rsidRPr="009F4A93">
        <w:rPr>
          <w:rFonts w:asciiTheme="minorHAnsi" w:hAnsiTheme="minorHAnsi" w:cstheme="minorHAnsi"/>
          <w:b w:val="0"/>
          <w:i w:val="0"/>
          <w:noProof/>
        </w:rPr>
        <w:drawing>
          <wp:inline distT="0" distB="0" distL="0" distR="0">
            <wp:extent cx="1466850" cy="579755"/>
            <wp:effectExtent l="0" t="0" r="0" b="0"/>
            <wp:docPr id="16" name="Picture 8"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7106" cy="579856"/>
                    </a:xfrm>
                    <a:prstGeom prst="rect">
                      <a:avLst/>
                    </a:prstGeom>
                    <a:noFill/>
                    <a:ln>
                      <a:noFill/>
                    </a:ln>
                  </pic:spPr>
                </pic:pic>
              </a:graphicData>
            </a:graphic>
          </wp:inline>
        </w:drawing>
      </w:r>
      <w:r w:rsidR="009F4A93" w:rsidRPr="009F4A93">
        <w:rPr>
          <w:rFonts w:asciiTheme="minorHAnsi" w:hAnsiTheme="minorHAnsi" w:cstheme="minorHAnsi"/>
          <w:b w:val="0"/>
          <w:i w:val="0"/>
        </w:rPr>
        <w:t xml:space="preserve">                                                                                                       </w:t>
      </w:r>
    </w:p>
    <w:p w:rsidR="00DE30EA" w:rsidRPr="009F4A93" w:rsidRDefault="00DE30EA" w:rsidP="00726DFC">
      <w:pPr>
        <w:pStyle w:val="Heading2"/>
        <w:jc w:val="center"/>
        <w:rPr>
          <w:rFonts w:asciiTheme="minorHAnsi" w:hAnsiTheme="minorHAnsi" w:cstheme="minorHAnsi"/>
          <w:b w:val="0"/>
        </w:rPr>
      </w:pPr>
    </w:p>
    <w:p w:rsidR="00C067E6" w:rsidRPr="009F4A93" w:rsidRDefault="00DE30EA" w:rsidP="00DE30EA">
      <w:pPr>
        <w:pStyle w:val="Heading2"/>
        <w:jc w:val="right"/>
        <w:rPr>
          <w:rFonts w:asciiTheme="minorHAnsi" w:eastAsiaTheme="majorEastAsia" w:hAnsiTheme="minorHAnsi" w:cs="Calibri"/>
          <w:bCs w:val="0"/>
          <w:i w:val="0"/>
          <w:color w:val="244061" w:themeColor="accent1" w:themeShade="80"/>
          <w:sz w:val="36"/>
          <w:szCs w:val="36"/>
        </w:rPr>
      </w:pPr>
      <w:r w:rsidRPr="009F4A93">
        <w:rPr>
          <w:rFonts w:asciiTheme="minorHAnsi" w:eastAsiaTheme="majorEastAsia" w:hAnsiTheme="minorHAnsi" w:cs="Calibri"/>
          <w:bCs w:val="0"/>
          <w:i w:val="0"/>
          <w:color w:val="244061" w:themeColor="accent1" w:themeShade="80"/>
          <w:sz w:val="36"/>
          <w:szCs w:val="36"/>
        </w:rPr>
        <w:t>GEORGIA</w:t>
      </w:r>
      <w:r w:rsidR="009F4A93" w:rsidRPr="009F4A93">
        <w:rPr>
          <w:rFonts w:asciiTheme="minorHAnsi" w:eastAsiaTheme="majorEastAsia" w:hAnsiTheme="minorHAnsi" w:cs="Calibri"/>
          <w:bCs w:val="0"/>
          <w:color w:val="244061" w:themeColor="accent1" w:themeShade="80"/>
          <w:sz w:val="36"/>
          <w:szCs w:val="36"/>
        </w:rPr>
        <w:t xml:space="preserve"> </w:t>
      </w:r>
      <w:r w:rsidR="009F4A93" w:rsidRPr="00197049">
        <w:rPr>
          <w:rFonts w:asciiTheme="minorHAnsi" w:eastAsiaTheme="majorEastAsia" w:hAnsiTheme="minorHAnsi" w:cs="Calibri"/>
          <w:bCs w:val="0"/>
          <w:color w:val="244061" w:themeColor="accent1" w:themeShade="80"/>
          <w:sz w:val="36"/>
          <w:szCs w:val="36"/>
        </w:rPr>
        <w:t>B</w:t>
      </w:r>
      <w:r w:rsidR="00197049" w:rsidRPr="00197049">
        <w:rPr>
          <w:rFonts w:asciiTheme="minorHAnsi" w:eastAsiaTheme="majorEastAsia" w:hAnsiTheme="minorHAnsi" w:cs="Calibri"/>
          <w:bCs w:val="0"/>
          <w:color w:val="244061" w:themeColor="accent1" w:themeShade="80"/>
          <w:sz w:val="36"/>
          <w:szCs w:val="36"/>
        </w:rPr>
        <w:t>rief</w:t>
      </w:r>
    </w:p>
    <w:p w:rsidR="001E289F" w:rsidRPr="009F4A93" w:rsidRDefault="00961DDA" w:rsidP="00C067E6">
      <w:pPr>
        <w:jc w:val="both"/>
        <w:rPr>
          <w:rFonts w:cstheme="minorHAnsi"/>
          <w:b/>
          <w:sz w:val="24"/>
          <w:szCs w:val="24"/>
        </w:rPr>
      </w:pPr>
      <w:r>
        <w:rPr>
          <w:rFonts w:cs="Calibri"/>
          <w:b/>
          <w:bCs/>
          <w:noProof/>
          <w:sz w:val="24"/>
          <w:szCs w:val="24"/>
        </w:rPr>
        <mc:AlternateContent>
          <mc:Choice Requires="wps">
            <w:drawing>
              <wp:anchor distT="0" distB="0" distL="114300" distR="114300" simplePos="0" relativeHeight="251661312" behindDoc="0" locked="0" layoutInCell="1" allowOverlap="1">
                <wp:simplePos x="0" y="0"/>
                <wp:positionH relativeFrom="margin">
                  <wp:posOffset>139065</wp:posOffset>
                </wp:positionH>
                <wp:positionV relativeFrom="paragraph">
                  <wp:posOffset>15875</wp:posOffset>
                </wp:positionV>
                <wp:extent cx="6105525" cy="1323340"/>
                <wp:effectExtent l="0" t="0" r="28575" b="10160"/>
                <wp:wrapNone/>
                <wp:docPr id="12" name="Round Single Corner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5525" cy="1323340"/>
                        </a:xfrm>
                        <a:prstGeom prst="round1Rect">
                          <a:avLst>
                            <a:gd name="adj" fmla="val 0"/>
                          </a:avLst>
                        </a:prstGeom>
                        <a:solidFill>
                          <a:srgbClr val="4F81BD"/>
                        </a:solidFill>
                        <a:ln w="25400" cap="flat" cmpd="sng" algn="ctr">
                          <a:solidFill>
                            <a:srgbClr val="4F81BD">
                              <a:shade val="50000"/>
                            </a:srgbClr>
                          </a:solidFill>
                          <a:prstDash val="solid"/>
                        </a:ln>
                        <a:effectLst/>
                      </wps:spPr>
                      <wps:txbx>
                        <w:txbxContent>
                          <w:p w:rsidR="00726DFC" w:rsidRDefault="00F401B8" w:rsidP="00BB6D65">
                            <w:pPr>
                              <w:spacing w:after="0" w:line="240" w:lineRule="auto"/>
                              <w:ind w:left="720"/>
                              <w:jc w:val="center"/>
                              <w:rPr>
                                <w:rFonts w:ascii="Arial Unicode MS" w:hAnsi="Arial Unicode MS" w:cstheme="minorHAnsi"/>
                                <w:b/>
                                <w:color w:val="FFFFFF" w:themeColor="background1"/>
                                <w:sz w:val="44"/>
                                <w:szCs w:val="44"/>
                              </w:rPr>
                            </w:pPr>
                            <w:r>
                              <w:rPr>
                                <w:rFonts w:cstheme="minorHAnsi"/>
                                <w:b/>
                                <w:color w:val="FFFFFF" w:themeColor="background1"/>
                                <w:sz w:val="44"/>
                                <w:szCs w:val="44"/>
                              </w:rPr>
                              <w:t>Universal Health Care</w:t>
                            </w:r>
                            <w:r w:rsidR="00726DFC">
                              <w:rPr>
                                <w:rFonts w:cstheme="minorHAnsi"/>
                                <w:b/>
                                <w:color w:val="FFFFFF" w:themeColor="background1"/>
                                <w:sz w:val="44"/>
                                <w:szCs w:val="44"/>
                              </w:rPr>
                              <w:t xml:space="preserve"> in Georgia:</w:t>
                            </w:r>
                            <w:r w:rsidR="00726DFC">
                              <w:rPr>
                                <w:rFonts w:ascii="Arial Unicode MS" w:hAnsi="Arial Unicode MS" w:cstheme="minorHAnsi"/>
                                <w:b/>
                                <w:color w:val="FFFFFF" w:themeColor="background1"/>
                                <w:sz w:val="44"/>
                                <w:szCs w:val="44"/>
                              </w:rPr>
                              <w:t xml:space="preserve"> </w:t>
                            </w:r>
                          </w:p>
                          <w:p w:rsidR="00CB4E20" w:rsidRDefault="00CB4E20" w:rsidP="00BB6D65">
                            <w:pPr>
                              <w:spacing w:after="0" w:line="240" w:lineRule="auto"/>
                              <w:ind w:left="720"/>
                              <w:jc w:val="center"/>
                              <w:rPr>
                                <w:rFonts w:cstheme="minorHAnsi"/>
                                <w:b/>
                                <w:color w:val="FFFFFF" w:themeColor="background1"/>
                                <w:sz w:val="44"/>
                                <w:szCs w:val="44"/>
                              </w:rPr>
                            </w:pPr>
                            <w:r>
                              <w:rPr>
                                <w:rFonts w:ascii="Arial Unicode MS" w:hAnsi="Arial Unicode MS" w:cstheme="minorHAnsi"/>
                                <w:b/>
                                <w:color w:val="FFFFFF" w:themeColor="background1"/>
                                <w:sz w:val="44"/>
                                <w:szCs w:val="44"/>
                              </w:rPr>
                              <w:t>M</w:t>
                            </w:r>
                            <w:r w:rsidR="003A0709">
                              <w:rPr>
                                <w:rFonts w:ascii="Arial Unicode MS" w:hAnsi="Arial Unicode MS" w:cstheme="minorHAnsi"/>
                                <w:b/>
                                <w:color w:val="FFFFFF" w:themeColor="background1"/>
                                <w:sz w:val="44"/>
                                <w:szCs w:val="44"/>
                              </w:rPr>
                              <w:t xml:space="preserve">oving </w:t>
                            </w:r>
                            <w:r w:rsidR="00BB6D65">
                              <w:rPr>
                                <w:rFonts w:cstheme="minorHAnsi"/>
                                <w:b/>
                                <w:color w:val="FFFFFF" w:themeColor="background1"/>
                                <w:sz w:val="44"/>
                                <w:szCs w:val="44"/>
                              </w:rPr>
                              <w:t xml:space="preserve">towards </w:t>
                            </w:r>
                            <w:r>
                              <w:rPr>
                                <w:rFonts w:cstheme="minorHAnsi"/>
                                <w:b/>
                                <w:color w:val="FFFFFF" w:themeColor="background1"/>
                                <w:sz w:val="44"/>
                                <w:szCs w:val="44"/>
                              </w:rPr>
                              <w:t>U</w:t>
                            </w:r>
                            <w:r w:rsidR="00BB6D65">
                              <w:rPr>
                                <w:rFonts w:cstheme="minorHAnsi"/>
                                <w:b/>
                                <w:color w:val="FFFFFF" w:themeColor="background1"/>
                                <w:sz w:val="44"/>
                                <w:szCs w:val="44"/>
                              </w:rPr>
                              <w:t xml:space="preserve">niversal </w:t>
                            </w:r>
                            <w:r>
                              <w:rPr>
                                <w:rFonts w:cstheme="minorHAnsi"/>
                                <w:b/>
                                <w:color w:val="FFFFFF" w:themeColor="background1"/>
                                <w:sz w:val="44"/>
                                <w:szCs w:val="44"/>
                              </w:rPr>
                              <w:t>A</w:t>
                            </w:r>
                            <w:r w:rsidR="00BB6D65">
                              <w:rPr>
                                <w:rFonts w:cstheme="minorHAnsi"/>
                                <w:b/>
                                <w:color w:val="FFFFFF" w:themeColor="background1"/>
                                <w:sz w:val="44"/>
                                <w:szCs w:val="44"/>
                              </w:rPr>
                              <w:t>ccess</w:t>
                            </w:r>
                            <w:r w:rsidR="003A0709">
                              <w:rPr>
                                <w:rFonts w:cstheme="minorHAnsi"/>
                                <w:b/>
                                <w:color w:val="FFFFFF" w:themeColor="background1"/>
                                <w:sz w:val="44"/>
                                <w:szCs w:val="44"/>
                              </w:rPr>
                              <w:t xml:space="preserve"> to </w:t>
                            </w:r>
                          </w:p>
                          <w:p w:rsidR="00BB6D65" w:rsidRDefault="00CB4E20" w:rsidP="00BB6D65">
                            <w:pPr>
                              <w:spacing w:after="0" w:line="240" w:lineRule="auto"/>
                              <w:ind w:left="720"/>
                              <w:jc w:val="center"/>
                            </w:pPr>
                            <w:r>
                              <w:rPr>
                                <w:rFonts w:cstheme="minorHAnsi"/>
                                <w:b/>
                                <w:color w:val="FFFFFF" w:themeColor="background1"/>
                                <w:sz w:val="44"/>
                                <w:szCs w:val="44"/>
                              </w:rPr>
                              <w:t>H</w:t>
                            </w:r>
                            <w:r w:rsidR="003A0709">
                              <w:rPr>
                                <w:rFonts w:cstheme="minorHAnsi"/>
                                <w:b/>
                                <w:color w:val="FFFFFF" w:themeColor="background1"/>
                                <w:sz w:val="44"/>
                                <w:szCs w:val="44"/>
                              </w:rPr>
                              <w:t xml:space="preserve">ealth </w:t>
                            </w:r>
                            <w:r>
                              <w:rPr>
                                <w:rFonts w:cstheme="minorHAnsi"/>
                                <w:b/>
                                <w:color w:val="FFFFFF" w:themeColor="background1"/>
                                <w:sz w:val="44"/>
                                <w:szCs w:val="44"/>
                              </w:rPr>
                              <w:t>C</w:t>
                            </w:r>
                            <w:r w:rsidR="007A572E">
                              <w:rPr>
                                <w:rFonts w:cstheme="minorHAnsi"/>
                                <w:b/>
                                <w:color w:val="FFFFFF" w:themeColor="background1"/>
                                <w:sz w:val="44"/>
                                <w:szCs w:val="44"/>
                              </w:rPr>
                              <w:t>are S</w:t>
                            </w:r>
                            <w:r w:rsidR="003A0709">
                              <w:rPr>
                                <w:rFonts w:cstheme="minorHAnsi"/>
                                <w:b/>
                                <w:color w:val="FFFFFF" w:themeColor="background1"/>
                                <w:sz w:val="44"/>
                                <w:szCs w:val="44"/>
                              </w:rPr>
                              <w:t>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id="Round Single Corner Rectangle 12" o:spid="_x0000_s1026" style="position:absolute;left:0;text-align:left;margin-left:10.95pt;margin-top:1.25pt;width:480.75pt;height:104.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105525,13233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" adj="-11796480,,5400" path="m,l6105525,r,l6105525,1323340,,1323340,,xe" fillcolor="#4f81bd" strokecolor="#385d8a" strokeweight="2pt">
                <v:stroke joinstyle="miter"/>
                <v:formulas/>
                <v:path arrowok="t" o:connecttype="custom" o:connectlocs="0,0;6105525,0;6105525,0;6105525,1323340;0,1323340;0,0" o:connectangles="0,0,0,0,0,0" textboxrect="0,0,6105525,1323340"/>
                <v:textbox>
                  <w:txbxContent>
                    <w:p w:rsidR="00726DFC" w:rsidRDefault="00F401B8" w:rsidP="00BB6D65">
                      <w:pPr>
                        <w:spacing w:after="0" w:line="240" w:lineRule="auto"/>
                        <w:ind w:left="720"/>
                        <w:jc w:val="center"/>
                        <w:rPr>
                          <w:rFonts w:ascii="Arial Unicode MS" w:hAnsi="Arial Unicode MS" w:cstheme="minorHAnsi"/>
                          <w:b/>
                          <w:color w:val="FFFFFF" w:themeColor="background1"/>
                          <w:sz w:val="44"/>
                          <w:szCs w:val="44"/>
                        </w:rPr>
                      </w:pPr>
                      <w:r>
                        <w:rPr>
                          <w:rFonts w:cstheme="minorHAnsi"/>
                          <w:b/>
                          <w:color w:val="FFFFFF" w:themeColor="background1"/>
                          <w:sz w:val="44"/>
                          <w:szCs w:val="44"/>
                        </w:rPr>
                        <w:t>Universal Health Care</w:t>
                      </w:r>
                      <w:r w:rsidR="00726DFC">
                        <w:rPr>
                          <w:rFonts w:cstheme="minorHAnsi"/>
                          <w:b/>
                          <w:color w:val="FFFFFF" w:themeColor="background1"/>
                          <w:sz w:val="44"/>
                          <w:szCs w:val="44"/>
                        </w:rPr>
                        <w:t xml:space="preserve"> in Georgia:</w:t>
                      </w:r>
                      <w:r w:rsidR="00726DFC">
                        <w:rPr>
                          <w:rFonts w:ascii="Arial Unicode MS" w:hAnsi="Arial Unicode MS" w:cstheme="minorHAnsi"/>
                          <w:b/>
                          <w:color w:val="FFFFFF" w:themeColor="background1"/>
                          <w:sz w:val="44"/>
                          <w:szCs w:val="44"/>
                        </w:rPr>
                        <w:t xml:space="preserve"> </w:t>
                      </w:r>
                    </w:p>
                    <w:p w:rsidR="00CB4E20" w:rsidRDefault="00CB4E20" w:rsidP="00BB6D65">
                      <w:pPr>
                        <w:spacing w:after="0" w:line="240" w:lineRule="auto"/>
                        <w:ind w:left="720"/>
                        <w:jc w:val="center"/>
                        <w:rPr>
                          <w:rFonts w:cstheme="minorHAnsi"/>
                          <w:b/>
                          <w:color w:val="FFFFFF" w:themeColor="background1"/>
                          <w:sz w:val="44"/>
                          <w:szCs w:val="44"/>
                        </w:rPr>
                      </w:pPr>
                      <w:r>
                        <w:rPr>
                          <w:rFonts w:ascii="Arial Unicode MS" w:hAnsi="Arial Unicode MS" w:cstheme="minorHAnsi"/>
                          <w:b/>
                          <w:color w:val="FFFFFF" w:themeColor="background1"/>
                          <w:sz w:val="44"/>
                          <w:szCs w:val="44"/>
                        </w:rPr>
                        <w:t>M</w:t>
                      </w:r>
                      <w:r w:rsidR="003A0709">
                        <w:rPr>
                          <w:rFonts w:ascii="Arial Unicode MS" w:hAnsi="Arial Unicode MS" w:cstheme="minorHAnsi"/>
                          <w:b/>
                          <w:color w:val="FFFFFF" w:themeColor="background1"/>
                          <w:sz w:val="44"/>
                          <w:szCs w:val="44"/>
                        </w:rPr>
                        <w:t xml:space="preserve">oving </w:t>
                      </w:r>
                      <w:r w:rsidR="00BB6D65">
                        <w:rPr>
                          <w:rFonts w:cstheme="minorHAnsi"/>
                          <w:b/>
                          <w:color w:val="FFFFFF" w:themeColor="background1"/>
                          <w:sz w:val="44"/>
                          <w:szCs w:val="44"/>
                        </w:rPr>
                        <w:t xml:space="preserve">towards </w:t>
                      </w:r>
                      <w:r>
                        <w:rPr>
                          <w:rFonts w:cstheme="minorHAnsi"/>
                          <w:b/>
                          <w:color w:val="FFFFFF" w:themeColor="background1"/>
                          <w:sz w:val="44"/>
                          <w:szCs w:val="44"/>
                        </w:rPr>
                        <w:t>U</w:t>
                      </w:r>
                      <w:r w:rsidR="00BB6D65">
                        <w:rPr>
                          <w:rFonts w:cstheme="minorHAnsi"/>
                          <w:b/>
                          <w:color w:val="FFFFFF" w:themeColor="background1"/>
                          <w:sz w:val="44"/>
                          <w:szCs w:val="44"/>
                        </w:rPr>
                        <w:t xml:space="preserve">niversal </w:t>
                      </w:r>
                      <w:r>
                        <w:rPr>
                          <w:rFonts w:cstheme="minorHAnsi"/>
                          <w:b/>
                          <w:color w:val="FFFFFF" w:themeColor="background1"/>
                          <w:sz w:val="44"/>
                          <w:szCs w:val="44"/>
                        </w:rPr>
                        <w:t>A</w:t>
                      </w:r>
                      <w:r w:rsidR="00BB6D65">
                        <w:rPr>
                          <w:rFonts w:cstheme="minorHAnsi"/>
                          <w:b/>
                          <w:color w:val="FFFFFF" w:themeColor="background1"/>
                          <w:sz w:val="44"/>
                          <w:szCs w:val="44"/>
                        </w:rPr>
                        <w:t>ccess</w:t>
                      </w:r>
                      <w:r w:rsidR="003A0709">
                        <w:rPr>
                          <w:rFonts w:cstheme="minorHAnsi"/>
                          <w:b/>
                          <w:color w:val="FFFFFF" w:themeColor="background1"/>
                          <w:sz w:val="44"/>
                          <w:szCs w:val="44"/>
                        </w:rPr>
                        <w:t xml:space="preserve"> to </w:t>
                      </w:r>
                    </w:p>
                    <w:p w:rsidR="00BB6D65" w:rsidRDefault="00CB4E20" w:rsidP="00BB6D65">
                      <w:pPr>
                        <w:spacing w:after="0" w:line="240" w:lineRule="auto"/>
                        <w:ind w:left="720"/>
                        <w:jc w:val="center"/>
                      </w:pPr>
                      <w:r>
                        <w:rPr>
                          <w:rFonts w:cstheme="minorHAnsi"/>
                          <w:b/>
                          <w:color w:val="FFFFFF" w:themeColor="background1"/>
                          <w:sz w:val="44"/>
                          <w:szCs w:val="44"/>
                        </w:rPr>
                        <w:t>H</w:t>
                      </w:r>
                      <w:r w:rsidR="003A0709">
                        <w:rPr>
                          <w:rFonts w:cstheme="minorHAnsi"/>
                          <w:b/>
                          <w:color w:val="FFFFFF" w:themeColor="background1"/>
                          <w:sz w:val="44"/>
                          <w:szCs w:val="44"/>
                        </w:rPr>
                        <w:t xml:space="preserve">ealth </w:t>
                      </w:r>
                      <w:r>
                        <w:rPr>
                          <w:rFonts w:cstheme="minorHAnsi"/>
                          <w:b/>
                          <w:color w:val="FFFFFF" w:themeColor="background1"/>
                          <w:sz w:val="44"/>
                          <w:szCs w:val="44"/>
                        </w:rPr>
                        <w:t>C</w:t>
                      </w:r>
                      <w:r w:rsidR="007A572E">
                        <w:rPr>
                          <w:rFonts w:cstheme="minorHAnsi"/>
                          <w:b/>
                          <w:color w:val="FFFFFF" w:themeColor="background1"/>
                          <w:sz w:val="44"/>
                          <w:szCs w:val="44"/>
                        </w:rPr>
                        <w:t>are S</w:t>
                      </w:r>
                      <w:bookmarkStart w:id="1" w:name="_GoBack"/>
                      <w:bookmarkEnd w:id="1"/>
                      <w:r w:rsidR="003A0709">
                        <w:rPr>
                          <w:rFonts w:cstheme="minorHAnsi"/>
                          <w:b/>
                          <w:color w:val="FFFFFF" w:themeColor="background1"/>
                          <w:sz w:val="44"/>
                          <w:szCs w:val="44"/>
                        </w:rPr>
                        <w:t>ervices</w:t>
                      </w:r>
                    </w:p>
                  </w:txbxContent>
                </v:textbox>
                <w10:wrap anchorx="margin"/>
              </v:shape>
            </w:pict>
          </mc:Fallback>
        </mc:AlternateContent>
      </w:r>
    </w:p>
    <w:p w:rsidR="00BB6D65" w:rsidRPr="009F4A93" w:rsidRDefault="00BB6D65" w:rsidP="00C067E6">
      <w:pPr>
        <w:jc w:val="both"/>
        <w:rPr>
          <w:rFonts w:cstheme="minorHAnsi"/>
          <w:b/>
          <w:sz w:val="24"/>
          <w:szCs w:val="24"/>
        </w:rPr>
      </w:pPr>
    </w:p>
    <w:p w:rsidR="00BB6D65" w:rsidRPr="009F4A93" w:rsidRDefault="00BB6D65" w:rsidP="00C067E6">
      <w:pPr>
        <w:jc w:val="both"/>
        <w:rPr>
          <w:rFonts w:cstheme="minorHAnsi"/>
          <w:b/>
          <w:sz w:val="24"/>
          <w:szCs w:val="24"/>
        </w:rPr>
      </w:pPr>
    </w:p>
    <w:p w:rsidR="00BB6D65" w:rsidRPr="009F4A93" w:rsidRDefault="00BB6D65" w:rsidP="00C067E6">
      <w:pPr>
        <w:jc w:val="both"/>
        <w:rPr>
          <w:rFonts w:cstheme="minorHAnsi"/>
          <w:b/>
          <w:sz w:val="24"/>
          <w:szCs w:val="24"/>
        </w:rPr>
      </w:pPr>
    </w:p>
    <w:p w:rsidR="00886784" w:rsidRPr="009F4A93" w:rsidRDefault="00886784" w:rsidP="00C067E6">
      <w:pPr>
        <w:jc w:val="both"/>
        <w:rPr>
          <w:rFonts w:cstheme="minorHAnsi"/>
          <w:b/>
          <w:sz w:val="24"/>
          <w:szCs w:val="24"/>
        </w:rPr>
      </w:pPr>
    </w:p>
    <w:p w:rsidR="00C067E6" w:rsidRPr="009F4A93" w:rsidRDefault="00C067E6" w:rsidP="00C067E6">
      <w:pPr>
        <w:jc w:val="both"/>
        <w:rPr>
          <w:rFonts w:cstheme="minorHAnsi"/>
          <w:sz w:val="24"/>
          <w:szCs w:val="24"/>
        </w:rPr>
      </w:pPr>
      <w:r w:rsidRPr="009F4A93">
        <w:rPr>
          <w:rFonts w:cstheme="minorHAnsi"/>
          <w:b/>
          <w:sz w:val="24"/>
          <w:szCs w:val="24"/>
        </w:rPr>
        <w:t>Introduction</w:t>
      </w:r>
    </w:p>
    <w:p w:rsidR="00C067E6" w:rsidRPr="009F4A93" w:rsidRDefault="00C067E6" w:rsidP="009F4A93">
      <w:pPr>
        <w:jc w:val="both"/>
        <w:rPr>
          <w:rFonts w:eastAsiaTheme="minorEastAsia" w:cs="Times New Roman"/>
          <w:bCs/>
          <w:sz w:val="24"/>
          <w:szCs w:val="24"/>
        </w:rPr>
      </w:pPr>
      <w:r w:rsidRPr="009F4A93">
        <w:rPr>
          <w:rFonts w:eastAsiaTheme="minorEastAsia" w:cs="Times New Roman"/>
          <w:bCs/>
          <w:sz w:val="24"/>
          <w:szCs w:val="24"/>
        </w:rPr>
        <w:t>Introduc</w:t>
      </w:r>
      <w:r w:rsidR="003A0709">
        <w:rPr>
          <w:rFonts w:eastAsiaTheme="minorEastAsia" w:cs="Times New Roman"/>
          <w:bCs/>
          <w:sz w:val="24"/>
          <w:szCs w:val="24"/>
        </w:rPr>
        <w:t>ing Universal Health Care</w:t>
      </w:r>
      <w:r w:rsidRPr="009F4A93">
        <w:rPr>
          <w:rFonts w:eastAsiaTheme="minorEastAsia" w:cs="Times New Roman"/>
          <w:bCs/>
          <w:sz w:val="24"/>
          <w:szCs w:val="24"/>
        </w:rPr>
        <w:t xml:space="preserve"> in Georgia in February 2013 aimed at improving the general population’s access to healthcare, has benefited more Georgians, particularly those relatively less well-off, from gaining access to health services when ill and being less prone to impoverishment or catastrophic out-of-pocket spending on healthcare.</w:t>
      </w:r>
      <w:r w:rsidR="00A56580">
        <w:rPr>
          <w:rFonts w:eastAsiaTheme="minorEastAsia" w:cs="Times New Roman"/>
          <w:bCs/>
          <w:sz w:val="24"/>
          <w:szCs w:val="24"/>
        </w:rPr>
        <w:t xml:space="preserve"> </w:t>
      </w:r>
      <w:r w:rsidRPr="009F4A93">
        <w:rPr>
          <w:rFonts w:eastAsiaTheme="minorEastAsia" w:cs="Times New Roman"/>
          <w:bCs/>
          <w:sz w:val="24"/>
          <w:szCs w:val="24"/>
        </w:rPr>
        <w:t>This was achieved through a strong political commitment and process to create an equitable health financing system.</w:t>
      </w:r>
    </w:p>
    <w:p w:rsidR="00BB6D65" w:rsidRPr="009F4A93" w:rsidRDefault="00961DDA" w:rsidP="00C067E6">
      <w:pPr>
        <w:rPr>
          <w:rFonts w:eastAsiaTheme="minorEastAsia" w:cs="Times New Roman"/>
          <w:bCs/>
          <w:sz w:val="24"/>
          <w:szCs w:val="24"/>
        </w:rPr>
      </w:pPr>
      <w:r>
        <w:rPr>
          <w:rFonts w:eastAsia="Times New Roman" w:cstheme="minorHAnsi"/>
          <w:bCs/>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3044190</wp:posOffset>
                </wp:positionH>
                <wp:positionV relativeFrom="paragraph">
                  <wp:posOffset>107950</wp:posOffset>
                </wp:positionV>
                <wp:extent cx="3305175" cy="790575"/>
                <wp:effectExtent l="0" t="0" r="28575" b="2857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790575"/>
                        </a:xfrm>
                        <a:prstGeom prst="rect">
                          <a:avLst/>
                        </a:prstGeom>
                        <a:solidFill>
                          <a:srgbClr val="FFFFFF"/>
                        </a:solidFill>
                        <a:ln w="9525">
                          <a:solidFill>
                            <a:srgbClr val="000000"/>
                          </a:solidFill>
                          <a:miter lim="800000"/>
                          <a:headEnd/>
                          <a:tailEnd/>
                        </a:ln>
                      </wps:spPr>
                      <wps:txbx>
                        <w:txbxContent>
                          <w:p w:rsidR="00C067E6" w:rsidRPr="00D10215" w:rsidRDefault="00C067E6" w:rsidP="00C067E6">
                            <w:pPr>
                              <w:rPr>
                                <w:rFonts w:ascii="Sylfaen" w:hAnsi="Sylfaen"/>
                                <w:color w:val="C00000"/>
                                <w:sz w:val="24"/>
                                <w:lang w:val="ka-GE"/>
                              </w:rPr>
                            </w:pPr>
                            <w:r w:rsidRPr="00D10215">
                              <w:rPr>
                                <w:b/>
                                <w:color w:val="C00000"/>
                                <w:sz w:val="24"/>
                              </w:rPr>
                              <w:t xml:space="preserve">Georgia achieved substantial progress in moving towards universal health coverage </w:t>
                            </w:r>
                            <w:r w:rsidRPr="00D10215">
                              <w:rPr>
                                <w:color w:val="C00000"/>
                                <w:sz w:val="24"/>
                              </w:rPr>
                              <w:t xml:space="preserve">(WHO </w:t>
                            </w:r>
                            <w:r w:rsidR="003A0709">
                              <w:rPr>
                                <w:color w:val="C00000"/>
                                <w:sz w:val="24"/>
                              </w:rPr>
                              <w:t>European Health R</w:t>
                            </w:r>
                            <w:r w:rsidRPr="00D10215">
                              <w:rPr>
                                <w:color w:val="C00000"/>
                                <w:sz w:val="24"/>
                              </w:rPr>
                              <w:t>eport</w:t>
                            </w:r>
                            <w:r w:rsidR="003A0709">
                              <w:rPr>
                                <w:color w:val="C00000"/>
                                <w:sz w:val="24"/>
                              </w:rPr>
                              <w:t>,</w:t>
                            </w:r>
                            <w:r w:rsidRPr="00D10215">
                              <w:rPr>
                                <w:color w:val="C00000"/>
                                <w:sz w:val="24"/>
                              </w:rPr>
                              <w:t xml:space="preserve"> 2015</w:t>
                            </w:r>
                            <w:r w:rsidRPr="00D10215">
                              <w:rPr>
                                <w:rFonts w:ascii="Sylfaen" w:hAnsi="Sylfaen"/>
                                <w:color w:val="C00000"/>
                                <w:sz w:val="24"/>
                                <w:lang w:val="ka-G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39.7pt;margin-top:8.5pt;width:260.25pt;height:6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">
                <v:textbox>
                  <w:txbxContent>
                    <w:p w:rsidR="00C067E6" w:rsidRPr="00D10215" w:rsidRDefault="00C067E6" w:rsidP="00C067E6">
                      <w:pPr>
                        <w:rPr>
                          <w:rFonts w:ascii="Sylfaen" w:hAnsi="Sylfaen"/>
                          <w:color w:val="C00000"/>
                          <w:sz w:val="24"/>
                          <w:lang w:val="ka-GE"/>
                        </w:rPr>
                      </w:pPr>
                      <w:r w:rsidRPr="00D10215">
                        <w:rPr>
                          <w:b/>
                          <w:color w:val="C00000"/>
                          <w:sz w:val="24"/>
                        </w:rPr>
                        <w:t xml:space="preserve">Georgia achieved substantial progress in moving towards universal health coverage </w:t>
                      </w:r>
                      <w:r w:rsidRPr="00D10215">
                        <w:rPr>
                          <w:color w:val="C00000"/>
                          <w:sz w:val="24"/>
                        </w:rPr>
                        <w:t xml:space="preserve">(WHO </w:t>
                      </w:r>
                      <w:r w:rsidR="003A0709">
                        <w:rPr>
                          <w:color w:val="C00000"/>
                          <w:sz w:val="24"/>
                        </w:rPr>
                        <w:t>European Health R</w:t>
                      </w:r>
                      <w:r w:rsidRPr="00D10215">
                        <w:rPr>
                          <w:color w:val="C00000"/>
                          <w:sz w:val="24"/>
                        </w:rPr>
                        <w:t>eport</w:t>
                      </w:r>
                      <w:r w:rsidR="003A0709">
                        <w:rPr>
                          <w:color w:val="C00000"/>
                          <w:sz w:val="24"/>
                        </w:rPr>
                        <w:t>,</w:t>
                      </w:r>
                      <w:r w:rsidRPr="00D10215">
                        <w:rPr>
                          <w:color w:val="C00000"/>
                          <w:sz w:val="24"/>
                        </w:rPr>
                        <w:t xml:space="preserve"> 2015</w:t>
                      </w:r>
                      <w:r w:rsidRPr="00D10215">
                        <w:rPr>
                          <w:rFonts w:ascii="Sylfaen" w:hAnsi="Sylfaen"/>
                          <w:color w:val="C00000"/>
                          <w:sz w:val="24"/>
                          <w:lang w:val="ka-GE"/>
                        </w:rPr>
                        <w:t>)</w:t>
                      </w:r>
                    </w:p>
                  </w:txbxContent>
                </v:textbox>
                <w10:wrap type="square"/>
              </v:shape>
            </w:pict>
          </mc:Fallback>
        </mc:AlternateContent>
      </w:r>
    </w:p>
    <w:p w:rsidR="00886784" w:rsidRPr="009F4A93" w:rsidRDefault="00C067E6" w:rsidP="00C067E6">
      <w:pPr>
        <w:rPr>
          <w:rFonts w:cstheme="minorHAnsi"/>
          <w:b/>
          <w:sz w:val="24"/>
          <w:szCs w:val="24"/>
        </w:rPr>
      </w:pPr>
      <w:r w:rsidRPr="009F4A93">
        <w:rPr>
          <w:rFonts w:cstheme="minorHAnsi"/>
          <w:b/>
          <w:sz w:val="24"/>
          <w:szCs w:val="24"/>
        </w:rPr>
        <w:t>Key Achievements</w:t>
      </w:r>
    </w:p>
    <w:p w:rsidR="00C067E6" w:rsidRPr="009F4A93" w:rsidRDefault="00C067E6" w:rsidP="001E289F">
      <w:pPr>
        <w:pStyle w:val="ListParagraph"/>
        <w:numPr>
          <w:ilvl w:val="0"/>
          <w:numId w:val="12"/>
        </w:numPr>
        <w:jc w:val="both"/>
        <w:rPr>
          <w:rFonts w:cstheme="minorHAnsi"/>
          <w:b/>
          <w:noProof/>
          <w:sz w:val="24"/>
          <w:szCs w:val="24"/>
        </w:rPr>
      </w:pPr>
      <w:r w:rsidRPr="009F4A93">
        <w:rPr>
          <w:rFonts w:cstheme="minorHAnsi"/>
          <w:b/>
          <w:noProof/>
          <w:sz w:val="24"/>
          <w:szCs w:val="24"/>
        </w:rPr>
        <w:t xml:space="preserve">Increasing public health spending </w:t>
      </w:r>
    </w:p>
    <w:p w:rsidR="008248ED" w:rsidRPr="009F4A93" w:rsidRDefault="00C067E6" w:rsidP="009F4A93">
      <w:pPr>
        <w:jc w:val="both"/>
        <w:rPr>
          <w:sz w:val="24"/>
          <w:szCs w:val="24"/>
        </w:rPr>
      </w:pPr>
      <w:r w:rsidRPr="009F4A93">
        <w:rPr>
          <w:rFonts w:cstheme="minorHAnsi"/>
          <w:noProof/>
          <w:sz w:val="24"/>
          <w:szCs w:val="24"/>
        </w:rPr>
        <w:t>Universal heath care and health policy oriented towards</w:t>
      </w:r>
      <w:r w:rsidR="000A3B99" w:rsidRPr="009F4A93">
        <w:rPr>
          <w:rFonts w:cstheme="minorHAnsi"/>
          <w:noProof/>
          <w:sz w:val="24"/>
          <w:szCs w:val="24"/>
        </w:rPr>
        <w:t xml:space="preserve"> the population health and well</w:t>
      </w:r>
      <w:r w:rsidR="000A3B99" w:rsidRPr="009F4A93">
        <w:rPr>
          <w:rFonts w:cstheme="minorHAnsi"/>
          <w:noProof/>
          <w:sz w:val="24"/>
          <w:szCs w:val="24"/>
          <w:lang w:val="ka-GE"/>
        </w:rPr>
        <w:t>-</w:t>
      </w:r>
      <w:r w:rsidRPr="009F4A93">
        <w:rPr>
          <w:rFonts w:cstheme="minorHAnsi"/>
          <w:noProof/>
          <w:sz w:val="24"/>
          <w:szCs w:val="24"/>
        </w:rPr>
        <w:t>being</w:t>
      </w:r>
      <w:r w:rsidR="003A0709">
        <w:rPr>
          <w:rFonts w:cstheme="minorHAnsi"/>
          <w:noProof/>
          <w:sz w:val="24"/>
          <w:szCs w:val="24"/>
        </w:rPr>
        <w:t xml:space="preserve"> </w:t>
      </w:r>
      <w:r w:rsidRPr="009F4A93">
        <w:rPr>
          <w:rFonts w:cstheme="minorHAnsi"/>
          <w:noProof/>
          <w:sz w:val="24"/>
          <w:szCs w:val="24"/>
        </w:rPr>
        <w:t xml:space="preserve">is confirmed by unprecedented increase in state allocations for healthcare sector in the last few years, from GEL 450 million in 2012 to GEL 986.2 million in 2017. </w:t>
      </w:r>
      <w:r w:rsidRPr="009F4A93">
        <w:rPr>
          <w:sz w:val="24"/>
          <w:szCs w:val="24"/>
        </w:rPr>
        <w:t>Public health spending as a share of GDP has also in</w:t>
      </w:r>
      <w:r w:rsidR="003A0709">
        <w:rPr>
          <w:sz w:val="24"/>
          <w:szCs w:val="24"/>
        </w:rPr>
        <w:t>creased from 1.7% in 2012 to 3</w:t>
      </w:r>
      <w:r w:rsidRPr="009F4A93">
        <w:rPr>
          <w:sz w:val="24"/>
          <w:szCs w:val="24"/>
        </w:rPr>
        <w:t>% i</w:t>
      </w:r>
      <w:r w:rsidR="003A0709">
        <w:rPr>
          <w:sz w:val="24"/>
          <w:szCs w:val="24"/>
        </w:rPr>
        <w:t>n 201</w:t>
      </w:r>
      <w:r w:rsidR="009730A0">
        <w:rPr>
          <w:sz w:val="24"/>
          <w:szCs w:val="24"/>
        </w:rPr>
        <w:t>7</w:t>
      </w:r>
      <w:r w:rsidRPr="009F4A93">
        <w:rPr>
          <w:sz w:val="24"/>
          <w:szCs w:val="24"/>
        </w:rPr>
        <w:t xml:space="preserve">. </w:t>
      </w:r>
    </w:p>
    <w:p w:rsidR="009F4A93" w:rsidRPr="00717912" w:rsidRDefault="00C067E6" w:rsidP="009F4A93">
      <w:pPr>
        <w:pStyle w:val="ListParagraph"/>
        <w:numPr>
          <w:ilvl w:val="0"/>
          <w:numId w:val="5"/>
        </w:numPr>
        <w:spacing w:after="0" w:line="240" w:lineRule="auto"/>
        <w:rPr>
          <w:rFonts w:cs="Times New Roman"/>
          <w:b/>
          <w:sz w:val="24"/>
          <w:szCs w:val="24"/>
          <w:lang w:val="en-GB"/>
        </w:rPr>
      </w:pPr>
      <w:r w:rsidRPr="00717912">
        <w:rPr>
          <w:rFonts w:cs="Times New Roman"/>
          <w:b/>
          <w:sz w:val="24"/>
          <w:szCs w:val="24"/>
          <w:lang w:val="en-GB"/>
        </w:rPr>
        <w:t>Extending entitlement to publicly financed health services to the whole population</w:t>
      </w:r>
    </w:p>
    <w:p w:rsidR="00C067E6" w:rsidRPr="009F4A93" w:rsidRDefault="009F4A93" w:rsidP="00C067E6">
      <w:pPr>
        <w:jc w:val="both"/>
        <w:rPr>
          <w:rFonts w:cstheme="minorHAnsi"/>
          <w:sz w:val="24"/>
          <w:szCs w:val="24"/>
        </w:rPr>
      </w:pPr>
      <w:r>
        <w:rPr>
          <w:rFonts w:cstheme="minorHAnsi"/>
          <w:noProof/>
          <w:sz w:val="24"/>
          <w:szCs w:val="24"/>
        </w:rPr>
        <w:drawing>
          <wp:anchor distT="0" distB="0" distL="114300" distR="114300" simplePos="0" relativeHeight="251656192" behindDoc="0" locked="0" layoutInCell="1" allowOverlap="1">
            <wp:simplePos x="0" y="0"/>
            <wp:positionH relativeFrom="column">
              <wp:posOffset>3701415</wp:posOffset>
            </wp:positionH>
            <wp:positionV relativeFrom="paragraph">
              <wp:posOffset>511175</wp:posOffset>
            </wp:positionV>
            <wp:extent cx="2790825" cy="208153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0825" cy="2081530"/>
                    </a:xfrm>
                    <a:prstGeom prst="rect">
                      <a:avLst/>
                    </a:prstGeom>
                    <a:noFill/>
                  </pic:spPr>
                </pic:pic>
              </a:graphicData>
            </a:graphic>
          </wp:anchor>
        </w:drawing>
      </w:r>
      <w:r w:rsidR="00C067E6" w:rsidRPr="009F4A93">
        <w:rPr>
          <w:rFonts w:cstheme="minorHAnsi"/>
          <w:sz w:val="24"/>
          <w:szCs w:val="24"/>
        </w:rPr>
        <w:t>In 2013, after implementa</w:t>
      </w:r>
      <w:r w:rsidR="003A0709">
        <w:rPr>
          <w:rFonts w:cstheme="minorHAnsi"/>
          <w:sz w:val="24"/>
          <w:szCs w:val="24"/>
        </w:rPr>
        <w:t>tion of the UHC</w:t>
      </w:r>
      <w:r w:rsidR="00C067E6" w:rsidRPr="009F4A93">
        <w:rPr>
          <w:rFonts w:cstheme="minorHAnsi"/>
          <w:sz w:val="24"/>
          <w:szCs w:val="24"/>
        </w:rPr>
        <w:t xml:space="preserve"> program, service coverage has increased significantly and rapidly from 29.5% of the population in 2010, to about 40% by the end of 2012 and up to 99.9% by 2014. </w:t>
      </w:r>
    </w:p>
    <w:p w:rsidR="009607E8" w:rsidRPr="009F4A93" w:rsidRDefault="009607E8">
      <w:pPr>
        <w:rPr>
          <w:sz w:val="24"/>
          <w:szCs w:val="24"/>
        </w:rPr>
      </w:pPr>
    </w:p>
    <w:p w:rsidR="00886784" w:rsidRPr="009F4A93" w:rsidRDefault="00886784">
      <w:pPr>
        <w:rPr>
          <w:sz w:val="24"/>
          <w:szCs w:val="24"/>
        </w:rPr>
      </w:pPr>
    </w:p>
    <w:p w:rsidR="00886784" w:rsidRPr="009F4A93" w:rsidRDefault="00886784">
      <w:pPr>
        <w:rPr>
          <w:sz w:val="24"/>
          <w:szCs w:val="24"/>
        </w:rPr>
      </w:pPr>
    </w:p>
    <w:p w:rsidR="001E289F" w:rsidRPr="009F4A93" w:rsidRDefault="001E289F">
      <w:pPr>
        <w:rPr>
          <w:sz w:val="24"/>
          <w:szCs w:val="24"/>
        </w:rPr>
      </w:pPr>
    </w:p>
    <w:p w:rsidR="00886784" w:rsidRPr="009F4A93" w:rsidRDefault="00886784" w:rsidP="00886784">
      <w:pPr>
        <w:pStyle w:val="ListParagraph"/>
        <w:rPr>
          <w:rFonts w:cstheme="minorHAnsi"/>
          <w:b/>
          <w:sz w:val="24"/>
          <w:szCs w:val="24"/>
        </w:rPr>
      </w:pPr>
    </w:p>
    <w:p w:rsidR="00886784" w:rsidRPr="009F4A93" w:rsidRDefault="009730A0" w:rsidP="00886784">
      <w:pPr>
        <w:pStyle w:val="ListParagraph"/>
        <w:rPr>
          <w:rFonts w:cstheme="minorHAnsi"/>
          <w:b/>
          <w:sz w:val="24"/>
          <w:szCs w:val="24"/>
        </w:rPr>
      </w:pPr>
      <w:r>
        <w:rPr>
          <w:rFonts w:cstheme="minorHAnsi"/>
          <w:b/>
          <w:noProof/>
          <w:sz w:val="24"/>
          <w:szCs w:val="24"/>
        </w:rPr>
        <w:lastRenderedPageBreak/>
        <w:drawing>
          <wp:anchor distT="0" distB="0" distL="114300" distR="114300" simplePos="0" relativeHeight="251664384" behindDoc="0" locked="0" layoutInCell="1" allowOverlap="1">
            <wp:simplePos x="0" y="0"/>
            <wp:positionH relativeFrom="column">
              <wp:posOffset>3987165</wp:posOffset>
            </wp:positionH>
            <wp:positionV relativeFrom="paragraph">
              <wp:posOffset>-129540</wp:posOffset>
            </wp:positionV>
            <wp:extent cx="2190750" cy="3198495"/>
            <wp:effectExtent l="0" t="0" r="0" b="190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0750" cy="3198495"/>
                    </a:xfrm>
                    <a:prstGeom prst="rect">
                      <a:avLst/>
                    </a:prstGeom>
                    <a:noFill/>
                  </pic:spPr>
                </pic:pic>
              </a:graphicData>
            </a:graphic>
            <wp14:sizeRelH relativeFrom="page">
              <wp14:pctWidth>0</wp14:pctWidth>
            </wp14:sizeRelH>
            <wp14:sizeRelV relativeFrom="page">
              <wp14:pctHeight>0</wp14:pctHeight>
            </wp14:sizeRelV>
          </wp:anchor>
        </w:drawing>
      </w:r>
    </w:p>
    <w:p w:rsidR="00C067E6" w:rsidRPr="009F4A93" w:rsidRDefault="00C067E6" w:rsidP="00886784">
      <w:pPr>
        <w:pStyle w:val="ListParagraph"/>
        <w:numPr>
          <w:ilvl w:val="0"/>
          <w:numId w:val="5"/>
        </w:numPr>
        <w:rPr>
          <w:rFonts w:cstheme="minorHAnsi"/>
          <w:b/>
          <w:sz w:val="24"/>
          <w:szCs w:val="24"/>
        </w:rPr>
      </w:pPr>
      <w:r w:rsidRPr="009F4A93">
        <w:rPr>
          <w:rFonts w:cs="Times New Roman"/>
          <w:b/>
          <w:sz w:val="24"/>
          <w:szCs w:val="24"/>
          <w:lang w:val="en-GB"/>
        </w:rPr>
        <w:t>Improving the likelihood of people using health services when sick</w:t>
      </w:r>
    </w:p>
    <w:p w:rsidR="00886784" w:rsidRPr="009F4A93" w:rsidRDefault="00886784" w:rsidP="001E289F">
      <w:pPr>
        <w:jc w:val="both"/>
        <w:rPr>
          <w:sz w:val="24"/>
          <w:szCs w:val="24"/>
        </w:rPr>
      </w:pPr>
    </w:p>
    <w:p w:rsidR="00C067E6" w:rsidRPr="009F4A93" w:rsidRDefault="00C067E6" w:rsidP="001E289F">
      <w:pPr>
        <w:jc w:val="both"/>
        <w:rPr>
          <w:sz w:val="24"/>
          <w:szCs w:val="24"/>
        </w:rPr>
      </w:pPr>
      <w:r w:rsidRPr="009F4A93">
        <w:rPr>
          <w:sz w:val="24"/>
          <w:szCs w:val="24"/>
        </w:rPr>
        <w:t xml:space="preserve">On average, there are </w:t>
      </w:r>
      <w:r w:rsidR="009730A0">
        <w:rPr>
          <w:sz w:val="24"/>
          <w:szCs w:val="24"/>
        </w:rPr>
        <w:t>3.6</w:t>
      </w:r>
      <w:r w:rsidRPr="009F4A93">
        <w:rPr>
          <w:sz w:val="24"/>
          <w:szCs w:val="24"/>
        </w:rPr>
        <w:t xml:space="preserve"> outpatient visits per capita per year in 201</w:t>
      </w:r>
      <w:r w:rsidR="009730A0">
        <w:rPr>
          <w:sz w:val="24"/>
          <w:szCs w:val="24"/>
        </w:rPr>
        <w:t>7</w:t>
      </w:r>
      <w:r w:rsidRPr="009F4A93">
        <w:rPr>
          <w:sz w:val="24"/>
          <w:szCs w:val="24"/>
        </w:rPr>
        <w:t xml:space="preserve"> compared to just 2.3 in 2012, and hospitalization rates have seen a steady increase from 11.3 in 2012 to </w:t>
      </w:r>
      <w:r w:rsidR="009730A0">
        <w:rPr>
          <w:sz w:val="24"/>
          <w:szCs w:val="24"/>
        </w:rPr>
        <w:t>14.2</w:t>
      </w:r>
      <w:r w:rsidRPr="009F4A93">
        <w:rPr>
          <w:sz w:val="24"/>
          <w:szCs w:val="24"/>
        </w:rPr>
        <w:t xml:space="preserve"> in 201</w:t>
      </w:r>
      <w:r w:rsidR="009730A0">
        <w:rPr>
          <w:sz w:val="24"/>
          <w:szCs w:val="24"/>
        </w:rPr>
        <w:t>7</w:t>
      </w:r>
      <w:r w:rsidRPr="009F4A93">
        <w:rPr>
          <w:sz w:val="24"/>
          <w:szCs w:val="24"/>
        </w:rPr>
        <w:t>, which largely is explained by the introduction of UHC program, which offered coverage to a vast number of people in Georgia who were previously uninsured. The largest increase in using health services among those who reported being ill occurred among</w:t>
      </w:r>
      <w:r w:rsidR="003A0709">
        <w:rPr>
          <w:sz w:val="24"/>
          <w:szCs w:val="24"/>
        </w:rPr>
        <w:t xml:space="preserve"> </w:t>
      </w:r>
      <w:r w:rsidRPr="009F4A93">
        <w:rPr>
          <w:sz w:val="24"/>
          <w:szCs w:val="24"/>
        </w:rPr>
        <w:t>lower and middle-income household.</w:t>
      </w:r>
    </w:p>
    <w:p w:rsidR="00C067E6" w:rsidRPr="009F4A93" w:rsidRDefault="00C067E6" w:rsidP="001E289F">
      <w:pPr>
        <w:jc w:val="both"/>
        <w:rPr>
          <w:sz w:val="24"/>
          <w:szCs w:val="24"/>
        </w:rPr>
      </w:pPr>
    </w:p>
    <w:p w:rsidR="009F4A93" w:rsidRDefault="009730A0" w:rsidP="009F4A93">
      <w:pPr>
        <w:jc w:val="both"/>
        <w:rPr>
          <w:rFonts w:cstheme="minorHAnsi"/>
          <w:sz w:val="24"/>
          <w:szCs w:val="24"/>
        </w:rPr>
      </w:pPr>
      <w:r>
        <w:rPr>
          <w:rFonts w:cstheme="minorHAnsi"/>
          <w:noProof/>
          <w:sz w:val="24"/>
          <w:szCs w:val="24"/>
        </w:rPr>
        <w:drawing>
          <wp:anchor distT="0" distB="0" distL="114300" distR="114300" simplePos="0" relativeHeight="251665408" behindDoc="0" locked="0" layoutInCell="1" allowOverlap="1" wp14:anchorId="68F803E2" wp14:editId="0DB9E4E1">
            <wp:simplePos x="0" y="0"/>
            <wp:positionH relativeFrom="column">
              <wp:posOffset>3120390</wp:posOffset>
            </wp:positionH>
            <wp:positionV relativeFrom="paragraph">
              <wp:posOffset>217170</wp:posOffset>
            </wp:positionV>
            <wp:extent cx="2904490" cy="35052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4490" cy="3505200"/>
                    </a:xfrm>
                    <a:prstGeom prst="rect">
                      <a:avLst/>
                    </a:prstGeom>
                    <a:noFill/>
                  </pic:spPr>
                </pic:pic>
              </a:graphicData>
            </a:graphic>
            <wp14:sizeRelH relativeFrom="page">
              <wp14:pctWidth>0</wp14:pctWidth>
            </wp14:sizeRelH>
            <wp14:sizeRelV relativeFrom="page">
              <wp14:pctHeight>0</wp14:pctHeight>
            </wp14:sizeRelV>
          </wp:anchor>
        </w:drawing>
      </w:r>
    </w:p>
    <w:p w:rsidR="009F4A93" w:rsidRPr="009F4A93" w:rsidRDefault="009F4A93" w:rsidP="009F4A93">
      <w:pPr>
        <w:jc w:val="both"/>
        <w:rPr>
          <w:rFonts w:cstheme="minorHAnsi"/>
          <w:sz w:val="24"/>
          <w:szCs w:val="24"/>
        </w:rPr>
      </w:pPr>
    </w:p>
    <w:p w:rsidR="00C067E6" w:rsidRPr="009F4A93" w:rsidRDefault="005B503A" w:rsidP="00C067E6">
      <w:pPr>
        <w:pStyle w:val="ListParagraph"/>
        <w:numPr>
          <w:ilvl w:val="0"/>
          <w:numId w:val="6"/>
        </w:numPr>
        <w:jc w:val="both"/>
        <w:rPr>
          <w:rFonts w:cstheme="minorHAnsi"/>
          <w:sz w:val="24"/>
          <w:szCs w:val="24"/>
        </w:rPr>
      </w:pPr>
      <w:r>
        <w:rPr>
          <w:rFonts w:cs="Times New Roman"/>
          <w:b/>
          <w:sz w:val="24"/>
          <w:szCs w:val="24"/>
          <w:lang w:val="en-GB"/>
        </w:rPr>
        <w:t xml:space="preserve">Improving </w:t>
      </w:r>
      <w:r w:rsidR="00C067E6" w:rsidRPr="009F4A93">
        <w:rPr>
          <w:rFonts w:cs="Times New Roman"/>
          <w:b/>
          <w:sz w:val="24"/>
          <w:szCs w:val="24"/>
          <w:lang w:val="en-GB"/>
        </w:rPr>
        <w:t>overall financial protection</w:t>
      </w:r>
    </w:p>
    <w:p w:rsidR="00C067E6" w:rsidRPr="009F4A93" w:rsidRDefault="00C067E6" w:rsidP="00C067E6">
      <w:pPr>
        <w:ind w:right="50"/>
        <w:jc w:val="both"/>
        <w:rPr>
          <w:rFonts w:cstheme="minorHAnsi"/>
          <w:bCs/>
          <w:sz w:val="24"/>
          <w:szCs w:val="24"/>
        </w:rPr>
      </w:pPr>
      <w:r w:rsidRPr="009F4A93">
        <w:rPr>
          <w:rFonts w:cstheme="minorHAnsi"/>
          <w:bCs/>
          <w:sz w:val="24"/>
          <w:szCs w:val="24"/>
        </w:rPr>
        <w:t>UHC program has significantly reduced the out-of-pocket payments and improved financial protection of the population. Out-of-pocket spend</w:t>
      </w:r>
      <w:r w:rsidR="003A0709">
        <w:rPr>
          <w:rFonts w:cstheme="minorHAnsi"/>
          <w:bCs/>
          <w:sz w:val="24"/>
          <w:szCs w:val="24"/>
        </w:rPr>
        <w:t>ing declined from73% in 2012 to</w:t>
      </w:r>
      <w:r w:rsidRPr="009F4A93">
        <w:rPr>
          <w:rFonts w:cstheme="minorHAnsi"/>
          <w:bCs/>
          <w:sz w:val="24"/>
          <w:szCs w:val="24"/>
        </w:rPr>
        <w:t xml:space="preserve"> 5</w:t>
      </w:r>
      <w:r w:rsidR="009730A0">
        <w:rPr>
          <w:rFonts w:cstheme="minorHAnsi"/>
          <w:bCs/>
          <w:sz w:val="24"/>
          <w:szCs w:val="24"/>
        </w:rPr>
        <w:t>6</w:t>
      </w:r>
      <w:r w:rsidRPr="009F4A93">
        <w:rPr>
          <w:rFonts w:cstheme="minorHAnsi"/>
          <w:bCs/>
          <w:sz w:val="24"/>
          <w:szCs w:val="24"/>
        </w:rPr>
        <w:t>%</w:t>
      </w:r>
      <w:r w:rsidR="000A3B99" w:rsidRPr="009F4A93">
        <w:rPr>
          <w:rFonts w:cstheme="minorHAnsi"/>
          <w:bCs/>
          <w:sz w:val="24"/>
          <w:szCs w:val="24"/>
        </w:rPr>
        <w:t xml:space="preserve"> in 201</w:t>
      </w:r>
      <w:r w:rsidR="009730A0">
        <w:rPr>
          <w:rFonts w:cstheme="minorHAnsi"/>
          <w:bCs/>
          <w:sz w:val="24"/>
          <w:szCs w:val="24"/>
        </w:rPr>
        <w:t>6</w:t>
      </w:r>
      <w:r w:rsidRPr="009F4A93">
        <w:rPr>
          <w:rFonts w:cstheme="minorHAnsi"/>
          <w:bCs/>
          <w:sz w:val="24"/>
          <w:szCs w:val="24"/>
        </w:rPr>
        <w:t>.</w:t>
      </w:r>
    </w:p>
    <w:p w:rsidR="002F6A11" w:rsidRPr="009F4A93" w:rsidRDefault="002F6A11" w:rsidP="00C067E6">
      <w:pPr>
        <w:ind w:right="50"/>
        <w:jc w:val="both"/>
        <w:rPr>
          <w:rFonts w:cstheme="minorHAnsi"/>
          <w:bCs/>
          <w:sz w:val="24"/>
          <w:szCs w:val="24"/>
        </w:rPr>
      </w:pPr>
    </w:p>
    <w:p w:rsidR="00C067E6" w:rsidRPr="001209DB" w:rsidRDefault="00C067E6" w:rsidP="001209DB">
      <w:pPr>
        <w:pStyle w:val="ListParagraph"/>
        <w:numPr>
          <w:ilvl w:val="0"/>
          <w:numId w:val="6"/>
        </w:numPr>
        <w:jc w:val="both"/>
        <w:rPr>
          <w:rFonts w:cstheme="minorHAnsi"/>
          <w:sz w:val="24"/>
          <w:szCs w:val="24"/>
        </w:rPr>
      </w:pPr>
      <w:r w:rsidRPr="001209DB">
        <w:rPr>
          <w:rFonts w:cs="Times New Roman"/>
          <w:b/>
          <w:sz w:val="24"/>
          <w:szCs w:val="24"/>
          <w:lang w:val="en-GB"/>
        </w:rPr>
        <w:t>Improving user experience of the health system</w:t>
      </w:r>
    </w:p>
    <w:p w:rsidR="00886784" w:rsidRPr="008521CD" w:rsidRDefault="00C067E6" w:rsidP="008521CD">
      <w:pPr>
        <w:jc w:val="both"/>
        <w:rPr>
          <w:rFonts w:cstheme="minorHAnsi"/>
          <w:sz w:val="24"/>
          <w:szCs w:val="24"/>
        </w:rPr>
      </w:pPr>
      <w:r w:rsidRPr="009F4A93">
        <w:rPr>
          <w:rFonts w:cstheme="minorHAnsi"/>
          <w:sz w:val="24"/>
          <w:szCs w:val="24"/>
        </w:rPr>
        <w:t>Survey conducted by the US Agency for International Development in 2014 showed</w:t>
      </w:r>
      <w:r w:rsidR="003A0709">
        <w:rPr>
          <w:rFonts w:cstheme="minorHAnsi"/>
          <w:sz w:val="24"/>
          <w:szCs w:val="24"/>
        </w:rPr>
        <w:t xml:space="preserve"> </w:t>
      </w:r>
      <w:r w:rsidRPr="009F4A93">
        <w:rPr>
          <w:rFonts w:cstheme="minorHAnsi"/>
          <w:sz w:val="24"/>
          <w:szCs w:val="24"/>
        </w:rPr>
        <w:t xml:space="preserve">that 80.3% of the surveyed beneficiaries were satisfied with the outpatient service and 96.4% expressed satisfaction with hospital level emergency care within the universal health care program. </w:t>
      </w:r>
    </w:p>
    <w:p w:rsidR="00886784" w:rsidRDefault="00886784" w:rsidP="00C067E6">
      <w:pPr>
        <w:autoSpaceDE w:val="0"/>
        <w:autoSpaceDN w:val="0"/>
        <w:adjustRightInd w:val="0"/>
        <w:spacing w:before="240" w:after="240"/>
        <w:jc w:val="both"/>
        <w:rPr>
          <w:rFonts w:eastAsia="BPGNinoMedium" w:cstheme="minorHAnsi"/>
          <w:iCs/>
          <w:color w:val="000000"/>
          <w:sz w:val="24"/>
          <w:szCs w:val="24"/>
        </w:rPr>
      </w:pPr>
    </w:p>
    <w:p w:rsidR="003A0709" w:rsidRDefault="003A0709" w:rsidP="00C067E6">
      <w:pPr>
        <w:autoSpaceDE w:val="0"/>
        <w:autoSpaceDN w:val="0"/>
        <w:adjustRightInd w:val="0"/>
        <w:spacing w:before="240" w:after="240"/>
        <w:jc w:val="both"/>
        <w:rPr>
          <w:rFonts w:eastAsia="BPGNinoMedium" w:cstheme="minorHAnsi"/>
          <w:iCs/>
          <w:color w:val="000000"/>
          <w:sz w:val="24"/>
          <w:szCs w:val="24"/>
        </w:rPr>
      </w:pPr>
    </w:p>
    <w:p w:rsidR="003A0709" w:rsidRPr="009F4A93" w:rsidRDefault="003A0709" w:rsidP="00C067E6">
      <w:pPr>
        <w:autoSpaceDE w:val="0"/>
        <w:autoSpaceDN w:val="0"/>
        <w:adjustRightInd w:val="0"/>
        <w:spacing w:before="240" w:after="240"/>
        <w:jc w:val="both"/>
        <w:rPr>
          <w:rFonts w:eastAsia="BPGNinoMedium" w:cstheme="minorHAnsi"/>
          <w:iCs/>
          <w:color w:val="000000"/>
          <w:sz w:val="24"/>
          <w:szCs w:val="24"/>
        </w:rPr>
      </w:pPr>
    </w:p>
    <w:p w:rsidR="00C067E6" w:rsidRPr="009F4A93" w:rsidRDefault="00C067E6" w:rsidP="00C067E6">
      <w:pPr>
        <w:jc w:val="both"/>
        <w:rPr>
          <w:rFonts w:eastAsia="Sylfaen" w:cstheme="minorHAnsi"/>
          <w:sz w:val="24"/>
          <w:szCs w:val="24"/>
        </w:rPr>
      </w:pPr>
      <w:r w:rsidRPr="009F4A93">
        <w:rPr>
          <w:rFonts w:eastAsia="BPGNinoMedium" w:cstheme="minorHAnsi"/>
          <w:iCs/>
          <w:color w:val="000000"/>
          <w:sz w:val="24"/>
          <w:szCs w:val="24"/>
        </w:rPr>
        <w:lastRenderedPageBreak/>
        <w:t xml:space="preserve">The UHC program beneficiary has the right to choose a healthcare facility throughout Georgia. </w:t>
      </w:r>
    </w:p>
    <w:p w:rsidR="00C067E6" w:rsidRPr="009F4A93" w:rsidRDefault="00C067E6" w:rsidP="00C067E6">
      <w:pPr>
        <w:autoSpaceDE w:val="0"/>
        <w:autoSpaceDN w:val="0"/>
        <w:adjustRightInd w:val="0"/>
        <w:spacing w:before="240" w:after="240"/>
        <w:jc w:val="both"/>
        <w:rPr>
          <w:rFonts w:cstheme="minorHAnsi"/>
          <w:bCs/>
          <w:iCs/>
          <w:color w:val="000000"/>
          <w:sz w:val="24"/>
          <w:szCs w:val="24"/>
        </w:rPr>
      </w:pPr>
      <w:r w:rsidRPr="009F4A93">
        <w:rPr>
          <w:rFonts w:cstheme="minorHAnsi"/>
          <w:bCs/>
          <w:iCs/>
          <w:color w:val="000000"/>
          <w:sz w:val="24"/>
          <w:szCs w:val="24"/>
        </w:rPr>
        <w:t>From February 28 to July 1, 2013, the fir</w:t>
      </w:r>
      <w:r w:rsidR="003A0709">
        <w:rPr>
          <w:rFonts w:cstheme="minorHAnsi"/>
          <w:bCs/>
          <w:iCs/>
          <w:color w:val="000000"/>
          <w:sz w:val="24"/>
          <w:szCs w:val="24"/>
        </w:rPr>
        <w:t xml:space="preserve">st phase of the UHC program </w:t>
      </w:r>
      <w:r w:rsidRPr="009F4A93">
        <w:rPr>
          <w:rFonts w:cstheme="minorHAnsi"/>
          <w:bCs/>
          <w:iCs/>
          <w:color w:val="000000"/>
          <w:sz w:val="24"/>
          <w:szCs w:val="24"/>
        </w:rPr>
        <w:t>provide</w:t>
      </w:r>
      <w:r w:rsidR="003A0709">
        <w:rPr>
          <w:rFonts w:cstheme="minorHAnsi"/>
          <w:bCs/>
          <w:iCs/>
          <w:color w:val="000000"/>
          <w:sz w:val="24"/>
          <w:szCs w:val="24"/>
        </w:rPr>
        <w:t>d</w:t>
      </w:r>
      <w:r w:rsidRPr="009F4A93">
        <w:rPr>
          <w:rFonts w:cstheme="minorHAnsi"/>
          <w:bCs/>
          <w:iCs/>
          <w:color w:val="000000"/>
          <w:sz w:val="24"/>
          <w:szCs w:val="24"/>
        </w:rPr>
        <w:t xml:space="preserve"> the primary healthcare services by the family physician and emergency outpatient and inpatient care. </w:t>
      </w:r>
    </w:p>
    <w:p w:rsidR="00C067E6" w:rsidRPr="009F4A93" w:rsidRDefault="00C067E6" w:rsidP="00C067E6">
      <w:pPr>
        <w:jc w:val="both"/>
        <w:rPr>
          <w:rFonts w:cstheme="minorHAnsi"/>
          <w:bCs/>
          <w:iCs/>
          <w:color w:val="000000"/>
          <w:sz w:val="24"/>
          <w:szCs w:val="24"/>
        </w:rPr>
      </w:pPr>
      <w:r w:rsidRPr="009F4A93">
        <w:rPr>
          <w:rFonts w:cstheme="minorHAnsi"/>
          <w:bCs/>
          <w:iCs/>
          <w:color w:val="000000"/>
          <w:sz w:val="24"/>
          <w:szCs w:val="24"/>
        </w:rPr>
        <w:t xml:space="preserve">The </w:t>
      </w:r>
      <w:r w:rsidR="003A0709">
        <w:rPr>
          <w:rFonts w:cstheme="minorHAnsi"/>
          <w:bCs/>
          <w:iCs/>
          <w:color w:val="000000"/>
          <w:sz w:val="24"/>
          <w:szCs w:val="24"/>
        </w:rPr>
        <w:t xml:space="preserve">second phase of UHC program </w:t>
      </w:r>
      <w:r w:rsidRPr="009F4A93">
        <w:rPr>
          <w:rFonts w:cstheme="minorHAnsi"/>
          <w:bCs/>
          <w:iCs/>
          <w:color w:val="000000"/>
          <w:sz w:val="24"/>
          <w:szCs w:val="24"/>
        </w:rPr>
        <w:t>launched</w:t>
      </w:r>
      <w:r w:rsidR="003A0709">
        <w:rPr>
          <w:rFonts w:cstheme="minorHAnsi"/>
          <w:bCs/>
          <w:iCs/>
          <w:color w:val="000000"/>
          <w:sz w:val="24"/>
          <w:szCs w:val="24"/>
        </w:rPr>
        <w:t xml:space="preserve"> in July 1, 2013 extended</w:t>
      </w:r>
      <w:r w:rsidRPr="009F4A93">
        <w:rPr>
          <w:rFonts w:cstheme="minorHAnsi"/>
          <w:bCs/>
          <w:iCs/>
          <w:color w:val="000000"/>
          <w:sz w:val="24"/>
          <w:szCs w:val="24"/>
        </w:rPr>
        <w:t xml:space="preserve"> t</w:t>
      </w:r>
      <w:r w:rsidR="003A0709">
        <w:rPr>
          <w:rFonts w:cstheme="minorHAnsi"/>
          <w:bCs/>
          <w:iCs/>
          <w:color w:val="000000"/>
          <w:sz w:val="24"/>
          <w:szCs w:val="24"/>
        </w:rPr>
        <w:t xml:space="preserve">he services covered and include </w:t>
      </w:r>
      <w:r w:rsidRPr="009F4A93">
        <w:rPr>
          <w:rFonts w:cstheme="minorHAnsi"/>
          <w:bCs/>
          <w:iCs/>
          <w:color w:val="000000"/>
          <w:sz w:val="24"/>
          <w:szCs w:val="24"/>
        </w:rPr>
        <w:t>planned ambul</w:t>
      </w:r>
      <w:r w:rsidR="003A0709">
        <w:rPr>
          <w:rFonts w:cstheme="minorHAnsi"/>
          <w:bCs/>
          <w:iCs/>
          <w:color w:val="000000"/>
          <w:sz w:val="24"/>
          <w:szCs w:val="24"/>
        </w:rPr>
        <w:t>atory care, elective surgery, chemo-, hormone-</w:t>
      </w:r>
      <w:r w:rsidRPr="009F4A93">
        <w:rPr>
          <w:rFonts w:cstheme="minorHAnsi"/>
          <w:bCs/>
          <w:iCs/>
          <w:color w:val="000000"/>
          <w:sz w:val="24"/>
          <w:szCs w:val="24"/>
        </w:rPr>
        <w:t xml:space="preserve">, </w:t>
      </w:r>
      <w:r w:rsidR="003A0709">
        <w:rPr>
          <w:rFonts w:cstheme="minorHAnsi"/>
          <w:bCs/>
          <w:iCs/>
          <w:color w:val="000000"/>
          <w:sz w:val="24"/>
          <w:szCs w:val="24"/>
        </w:rPr>
        <w:t xml:space="preserve">and </w:t>
      </w:r>
      <w:r w:rsidRPr="009F4A93">
        <w:rPr>
          <w:rFonts w:cstheme="minorHAnsi"/>
          <w:bCs/>
          <w:iCs/>
          <w:color w:val="000000"/>
          <w:sz w:val="24"/>
          <w:szCs w:val="24"/>
        </w:rPr>
        <w:t>radiotherapy, obstetrics and cesarean sections, basic drugs for target groups of the population.</w:t>
      </w:r>
    </w:p>
    <w:p w:rsidR="00C067E6" w:rsidRDefault="00C067E6" w:rsidP="00C067E6">
      <w:pPr>
        <w:autoSpaceDE w:val="0"/>
        <w:autoSpaceDN w:val="0"/>
        <w:adjustRightInd w:val="0"/>
        <w:spacing w:before="240" w:after="240"/>
        <w:jc w:val="both"/>
        <w:rPr>
          <w:rFonts w:eastAsia="Segoe UI" w:cstheme="minorHAnsi"/>
          <w:sz w:val="24"/>
          <w:szCs w:val="24"/>
        </w:rPr>
      </w:pPr>
      <w:r w:rsidRPr="009F4A93">
        <w:rPr>
          <w:rFonts w:eastAsia="Segoe UI" w:cstheme="minorHAnsi"/>
          <w:sz w:val="24"/>
          <w:szCs w:val="24"/>
        </w:rPr>
        <w:t>In May 2017, to further reform the program, elaboration of new criteria for differentiation of beneficiaries (according to beneficiaries' revenue) has been implemented for provision of more needs oriented services and development of "social justice" approach.</w:t>
      </w:r>
    </w:p>
    <w:p w:rsidR="009730A0" w:rsidRPr="009730A0" w:rsidRDefault="009730A0" w:rsidP="009730A0">
      <w:pPr>
        <w:autoSpaceDE w:val="0"/>
        <w:autoSpaceDN w:val="0"/>
        <w:adjustRightInd w:val="0"/>
        <w:spacing w:before="240" w:after="240"/>
        <w:jc w:val="both"/>
        <w:rPr>
          <w:rFonts w:eastAsia="Segoe UI" w:cstheme="minorHAnsi"/>
          <w:sz w:val="24"/>
          <w:szCs w:val="24"/>
        </w:rPr>
      </w:pPr>
      <w:r w:rsidRPr="009730A0">
        <w:rPr>
          <w:rFonts w:eastAsia="Segoe UI" w:cstheme="minorHAnsi"/>
          <w:sz w:val="24"/>
          <w:szCs w:val="24"/>
        </w:rPr>
        <w:t xml:space="preserve">Since March 1, 2017, selective contracting was introduced for childbirth and caesarean section and neonatal intensive care services, from July - II-III level intensive care, and from January 2018, selective contracting </w:t>
      </w:r>
      <w:r>
        <w:rPr>
          <w:rFonts w:eastAsia="Segoe UI" w:cstheme="minorHAnsi"/>
          <w:sz w:val="24"/>
          <w:szCs w:val="24"/>
        </w:rPr>
        <w:t>is</w:t>
      </w:r>
      <w:r w:rsidRPr="009730A0">
        <w:rPr>
          <w:rFonts w:eastAsia="Segoe UI" w:cstheme="minorHAnsi"/>
          <w:sz w:val="24"/>
          <w:szCs w:val="24"/>
        </w:rPr>
        <w:t xml:space="preserve"> used for providers of emergency hospital services.</w:t>
      </w:r>
    </w:p>
    <w:p w:rsidR="00C067E6" w:rsidRPr="009F4A93" w:rsidRDefault="00C067E6" w:rsidP="00C067E6">
      <w:pPr>
        <w:autoSpaceDE w:val="0"/>
        <w:autoSpaceDN w:val="0"/>
        <w:adjustRightInd w:val="0"/>
        <w:spacing w:before="240" w:after="240"/>
        <w:jc w:val="both"/>
        <w:rPr>
          <w:rFonts w:eastAsia="Segoe UI" w:cstheme="minorHAnsi"/>
          <w:sz w:val="24"/>
          <w:szCs w:val="24"/>
        </w:rPr>
      </w:pPr>
      <w:r w:rsidRPr="009F4A93">
        <w:rPr>
          <w:rFonts w:eastAsia="Segoe UI" w:cstheme="minorHAnsi"/>
          <w:sz w:val="24"/>
          <w:szCs w:val="24"/>
        </w:rPr>
        <w:t>From July 1, 2017, persons suffering from chronic conditions, who are registered in the unified database of "socially vulnerable families" with the rating score not exceeding 100,000, are eligible for the state program providing drugs for chronic co</w:t>
      </w:r>
      <w:r w:rsidR="003A0709">
        <w:rPr>
          <w:rFonts w:eastAsia="Segoe UI" w:cstheme="minorHAnsi"/>
          <w:sz w:val="24"/>
          <w:szCs w:val="24"/>
        </w:rPr>
        <w:t>nditions. The program provides</w:t>
      </w:r>
      <w:r w:rsidRPr="009F4A93">
        <w:rPr>
          <w:rFonts w:eastAsia="Segoe UI" w:cstheme="minorHAnsi"/>
          <w:sz w:val="24"/>
          <w:szCs w:val="24"/>
        </w:rPr>
        <w:t xml:space="preserve"> patients with selected drugs for chronic cardiovascular diseases, chronic obstructive pulmonary disease, diabetes (type 2) and thyroid conditions.</w:t>
      </w:r>
      <w:r w:rsidR="009730A0">
        <w:rPr>
          <w:rFonts w:eastAsia="Segoe UI" w:cstheme="minorHAnsi"/>
          <w:sz w:val="24"/>
          <w:szCs w:val="24"/>
        </w:rPr>
        <w:t xml:space="preserve"> From September 2018, program was expanded and covers not only social vulnerable groups, also pensions and disabled persons.</w:t>
      </w:r>
    </w:p>
    <w:p w:rsidR="001E289F" w:rsidRPr="009F4A93" w:rsidRDefault="001E289F" w:rsidP="00C067E6">
      <w:pPr>
        <w:rPr>
          <w:rFonts w:cstheme="minorHAnsi"/>
          <w:b/>
          <w:sz w:val="24"/>
          <w:szCs w:val="24"/>
        </w:rPr>
      </w:pPr>
    </w:p>
    <w:p w:rsidR="00C067E6" w:rsidRPr="009F4A93" w:rsidRDefault="00C067E6" w:rsidP="001209DB">
      <w:pPr>
        <w:jc w:val="both"/>
        <w:rPr>
          <w:rFonts w:cstheme="minorHAnsi"/>
          <w:b/>
          <w:sz w:val="24"/>
          <w:szCs w:val="24"/>
        </w:rPr>
      </w:pPr>
      <w:r w:rsidRPr="009F4A93">
        <w:rPr>
          <w:rFonts w:cstheme="minorHAnsi"/>
          <w:b/>
          <w:sz w:val="24"/>
          <w:szCs w:val="24"/>
        </w:rPr>
        <w:t>Challenges</w:t>
      </w:r>
    </w:p>
    <w:p w:rsidR="00726DFC" w:rsidRPr="009F4A93" w:rsidRDefault="00C067E6" w:rsidP="00726DFC">
      <w:pPr>
        <w:autoSpaceDE w:val="0"/>
        <w:autoSpaceDN w:val="0"/>
        <w:adjustRightInd w:val="0"/>
        <w:spacing w:before="240" w:after="240"/>
        <w:jc w:val="both"/>
        <w:rPr>
          <w:rFonts w:eastAsia="Segoe UI" w:cstheme="minorHAnsi"/>
          <w:sz w:val="24"/>
          <w:szCs w:val="24"/>
        </w:rPr>
      </w:pPr>
      <w:r w:rsidRPr="009F4A93">
        <w:rPr>
          <w:rFonts w:eastAsia="Segoe UI" w:cstheme="minorHAnsi"/>
          <w:sz w:val="24"/>
          <w:szCs w:val="24"/>
        </w:rPr>
        <w:t>The government continues the strategic reforms in the healthcare sector aimed to reduce negative economic impact on households due to health e</w:t>
      </w:r>
      <w:r w:rsidR="003A0709">
        <w:rPr>
          <w:rFonts w:eastAsia="Segoe UI" w:cstheme="minorHAnsi"/>
          <w:sz w:val="24"/>
          <w:szCs w:val="24"/>
        </w:rPr>
        <w:t>xpenditure, further improving</w:t>
      </w:r>
      <w:r w:rsidRPr="009F4A93">
        <w:rPr>
          <w:rFonts w:eastAsia="Segoe UI" w:cstheme="minorHAnsi"/>
          <w:sz w:val="24"/>
          <w:szCs w:val="24"/>
        </w:rPr>
        <w:t xml:space="preserve"> access to health care</w:t>
      </w:r>
      <w:r w:rsidR="003A0709">
        <w:rPr>
          <w:rFonts w:eastAsia="Segoe UI" w:cstheme="minorHAnsi"/>
          <w:sz w:val="24"/>
          <w:szCs w:val="24"/>
        </w:rPr>
        <w:t xml:space="preserve"> services and </w:t>
      </w:r>
      <w:r w:rsidRPr="009F4A93">
        <w:rPr>
          <w:rFonts w:eastAsia="Segoe UI" w:cstheme="minorHAnsi"/>
          <w:sz w:val="24"/>
          <w:szCs w:val="24"/>
        </w:rPr>
        <w:t xml:space="preserve">population’s health. </w:t>
      </w:r>
      <w:r w:rsidR="00726DFC">
        <w:rPr>
          <w:rFonts w:eastAsia="Segoe UI" w:cstheme="minorHAnsi"/>
          <w:sz w:val="24"/>
          <w:szCs w:val="24"/>
        </w:rPr>
        <w:t>E</w:t>
      </w:r>
      <w:r w:rsidR="00726DFC" w:rsidRPr="009F4A93">
        <w:rPr>
          <w:rFonts w:eastAsia="Segoe UI" w:cstheme="minorHAnsi"/>
          <w:sz w:val="24"/>
          <w:szCs w:val="24"/>
        </w:rPr>
        <w:t>mphasis will be also made on strengthening strategic purchasing capacity of the Social Services Agency,</w:t>
      </w:r>
      <w:r w:rsidR="00726DFC">
        <w:rPr>
          <w:rFonts w:eastAsia="Segoe UI" w:cstheme="minorHAnsi"/>
          <w:sz w:val="24"/>
          <w:szCs w:val="24"/>
        </w:rPr>
        <w:t xml:space="preserve"> administering the UHC program</w:t>
      </w:r>
      <w:r w:rsidR="00726DFC" w:rsidRPr="009F4A93">
        <w:rPr>
          <w:rFonts w:eastAsia="Segoe UI" w:cstheme="minorHAnsi"/>
          <w:sz w:val="24"/>
          <w:szCs w:val="24"/>
        </w:rPr>
        <w:t xml:space="preserve"> and improving the quality of medical care.  </w:t>
      </w:r>
    </w:p>
    <w:p w:rsidR="002F6A11" w:rsidRPr="003A0709" w:rsidRDefault="00C067E6" w:rsidP="003A0709">
      <w:pPr>
        <w:jc w:val="both"/>
        <w:rPr>
          <w:rFonts w:eastAsia="Segoe UI" w:cstheme="minorHAnsi"/>
          <w:sz w:val="24"/>
          <w:szCs w:val="24"/>
        </w:rPr>
      </w:pPr>
      <w:r w:rsidRPr="009F4A93">
        <w:rPr>
          <w:rFonts w:eastAsia="Segoe UI" w:cstheme="minorHAnsi"/>
          <w:sz w:val="24"/>
          <w:szCs w:val="24"/>
        </w:rPr>
        <w:t>Some of the challenges faced by the health care system include:</w:t>
      </w:r>
    </w:p>
    <w:p w:rsidR="00C067E6" w:rsidRPr="002575F8" w:rsidRDefault="00C067E6" w:rsidP="00C067E6">
      <w:pPr>
        <w:pStyle w:val="ListParagraph"/>
        <w:numPr>
          <w:ilvl w:val="0"/>
          <w:numId w:val="6"/>
        </w:numPr>
        <w:spacing w:after="0" w:line="240" w:lineRule="auto"/>
        <w:jc w:val="both"/>
        <w:rPr>
          <w:sz w:val="24"/>
          <w:szCs w:val="24"/>
        </w:rPr>
      </w:pPr>
      <w:r w:rsidRPr="002575F8">
        <w:rPr>
          <w:b/>
          <w:sz w:val="24"/>
          <w:szCs w:val="24"/>
        </w:rPr>
        <w:t xml:space="preserve">Low public health spending  </w:t>
      </w:r>
      <w:r w:rsidR="002575F8" w:rsidRPr="002575F8">
        <w:rPr>
          <w:b/>
          <w:sz w:val="24"/>
          <w:szCs w:val="24"/>
        </w:rPr>
        <w:t xml:space="preserve"> - </w:t>
      </w:r>
      <w:r w:rsidR="002575F8" w:rsidRPr="002575F8">
        <w:rPr>
          <w:sz w:val="24"/>
          <w:szCs w:val="24"/>
        </w:rPr>
        <w:t>d</w:t>
      </w:r>
      <w:r w:rsidRPr="002575F8">
        <w:rPr>
          <w:sz w:val="24"/>
          <w:szCs w:val="24"/>
        </w:rPr>
        <w:t xml:space="preserve">espite a substantial increase in the government’s budget allocation to health in recent years, public health spending </w:t>
      </w:r>
      <w:r w:rsidR="002575F8" w:rsidRPr="002575F8">
        <w:rPr>
          <w:sz w:val="24"/>
          <w:szCs w:val="24"/>
        </w:rPr>
        <w:t xml:space="preserve">as a share of GDP is still low and </w:t>
      </w:r>
      <w:r w:rsidR="00726DFC">
        <w:rPr>
          <w:sz w:val="24"/>
          <w:szCs w:val="24"/>
        </w:rPr>
        <w:t xml:space="preserve">in </w:t>
      </w:r>
      <w:r w:rsidR="002575F8" w:rsidRPr="002575F8">
        <w:rPr>
          <w:sz w:val="24"/>
          <w:szCs w:val="24"/>
        </w:rPr>
        <w:t>c</w:t>
      </w:r>
      <w:r w:rsidR="00726DFC">
        <w:rPr>
          <w:sz w:val="24"/>
          <w:szCs w:val="24"/>
        </w:rPr>
        <w:t>omparison</w:t>
      </w:r>
      <w:r w:rsidRPr="002575F8">
        <w:rPr>
          <w:sz w:val="24"/>
          <w:szCs w:val="24"/>
        </w:rPr>
        <w:t xml:space="preserve"> with countries at a similar level of income public h</w:t>
      </w:r>
      <w:r w:rsidR="002575F8">
        <w:rPr>
          <w:sz w:val="24"/>
          <w:szCs w:val="24"/>
        </w:rPr>
        <w:t>ealth spending is below average.</w:t>
      </w:r>
    </w:p>
    <w:p w:rsidR="002575F8" w:rsidRPr="00726DFC" w:rsidRDefault="002575F8" w:rsidP="001E289F">
      <w:pPr>
        <w:pStyle w:val="Emphasis1"/>
        <w:numPr>
          <w:ilvl w:val="0"/>
          <w:numId w:val="6"/>
        </w:numPr>
        <w:spacing w:after="0"/>
        <w:rPr>
          <w:color w:val="000000" w:themeColor="text1"/>
          <w:sz w:val="24"/>
          <w:szCs w:val="24"/>
        </w:rPr>
      </w:pPr>
      <w:r w:rsidRPr="00726DFC">
        <w:rPr>
          <w:b/>
          <w:i w:val="0"/>
          <w:color w:val="000000" w:themeColor="text1"/>
          <w:sz w:val="24"/>
          <w:szCs w:val="24"/>
        </w:rPr>
        <w:t>High out-of-pocket expenditures on health</w:t>
      </w:r>
      <w:r w:rsidRPr="00726DFC">
        <w:rPr>
          <w:color w:val="000000" w:themeColor="text1"/>
          <w:sz w:val="24"/>
          <w:szCs w:val="24"/>
        </w:rPr>
        <w:t xml:space="preserve"> - </w:t>
      </w:r>
      <w:r w:rsidRPr="00726DFC">
        <w:rPr>
          <w:i w:val="0"/>
          <w:color w:val="000000" w:themeColor="text1"/>
          <w:sz w:val="24"/>
          <w:szCs w:val="24"/>
        </w:rPr>
        <w:t>although the UHC Program has been associated with a reduction in the OOP share of total health spending (73 percent in 2012 to 57 percent in 2015), Georgia still has one of the highest shares of OOP in the region.  Pharmaceuticals are a major cost driver. While medicines are</w:t>
      </w:r>
      <w:r w:rsidRPr="00726DFC">
        <w:rPr>
          <w:i w:val="0"/>
          <w:sz w:val="24"/>
          <w:szCs w:val="24"/>
        </w:rPr>
        <w:t xml:space="preserve"> </w:t>
      </w:r>
      <w:r w:rsidRPr="00726DFC">
        <w:rPr>
          <w:i w:val="0"/>
          <w:color w:val="000000" w:themeColor="text1"/>
          <w:sz w:val="24"/>
          <w:szCs w:val="24"/>
        </w:rPr>
        <w:t xml:space="preserve">provided free of charge to patients for inpatient </w:t>
      </w:r>
      <w:r w:rsidR="00726DFC">
        <w:rPr>
          <w:i w:val="0"/>
          <w:color w:val="000000" w:themeColor="text1"/>
          <w:sz w:val="24"/>
          <w:szCs w:val="24"/>
        </w:rPr>
        <w:t xml:space="preserve">use, the UHC program has a </w:t>
      </w:r>
      <w:r w:rsidRPr="00726DFC">
        <w:rPr>
          <w:i w:val="0"/>
          <w:color w:val="000000" w:themeColor="text1"/>
          <w:sz w:val="24"/>
          <w:szCs w:val="24"/>
        </w:rPr>
        <w:t>limited outpatient drug benefit.</w:t>
      </w:r>
      <w:r w:rsidR="00726DFC" w:rsidRPr="00726DFC">
        <w:rPr>
          <w:color w:val="000000" w:themeColor="text1"/>
          <w:sz w:val="24"/>
          <w:szCs w:val="24"/>
        </w:rPr>
        <w:t xml:space="preserve"> </w:t>
      </w:r>
    </w:p>
    <w:p w:rsidR="00C067E6" w:rsidRPr="009F4A93" w:rsidRDefault="00C067E6" w:rsidP="000A3B99">
      <w:pPr>
        <w:spacing w:after="0" w:line="240" w:lineRule="auto"/>
        <w:jc w:val="both"/>
        <w:rPr>
          <w:b/>
          <w:sz w:val="24"/>
          <w:szCs w:val="24"/>
        </w:rPr>
      </w:pPr>
    </w:p>
    <w:p w:rsidR="00C067E6" w:rsidRPr="00726DFC" w:rsidRDefault="00C067E6" w:rsidP="001209DB">
      <w:pPr>
        <w:pStyle w:val="ListParagraph"/>
        <w:numPr>
          <w:ilvl w:val="0"/>
          <w:numId w:val="6"/>
        </w:numPr>
        <w:spacing w:after="0" w:line="240" w:lineRule="auto"/>
        <w:jc w:val="both"/>
        <w:rPr>
          <w:sz w:val="24"/>
          <w:szCs w:val="24"/>
        </w:rPr>
      </w:pPr>
      <w:r w:rsidRPr="009F4A93">
        <w:rPr>
          <w:b/>
          <w:sz w:val="24"/>
          <w:szCs w:val="24"/>
        </w:rPr>
        <w:lastRenderedPageBreak/>
        <w:t>The outpatient visit</w:t>
      </w:r>
      <w:r w:rsidR="00726DFC">
        <w:rPr>
          <w:b/>
          <w:sz w:val="24"/>
          <w:szCs w:val="24"/>
        </w:rPr>
        <w:t xml:space="preserve"> rate remains very low - </w:t>
      </w:r>
      <w:r w:rsidR="00726DFC">
        <w:rPr>
          <w:sz w:val="24"/>
          <w:szCs w:val="24"/>
        </w:rPr>
        <w:t>t</w:t>
      </w:r>
      <w:r w:rsidRPr="00726DFC">
        <w:rPr>
          <w:sz w:val="24"/>
          <w:szCs w:val="24"/>
        </w:rPr>
        <w:t xml:space="preserve">he care seeking behavior in Georgia is skewed towards hospital-based, inpatient care, whereas outpatient services – and in particular primary healthcare – are under-utilized. Strengthening primary health care through </w:t>
      </w:r>
      <w:r w:rsidRPr="00726DFC">
        <w:rPr>
          <w:sz w:val="24"/>
          <w:szCs w:val="24"/>
          <w:lang w:val="en-GB"/>
        </w:rPr>
        <w:t>improvement of  quality and efficiency, including medicines provision, development of an incentive system that enables primary care providers to take more responsibility for patient care, especially for patients with chronic conditions</w:t>
      </w:r>
      <w:r w:rsidR="00726DFC">
        <w:rPr>
          <w:sz w:val="24"/>
          <w:szCs w:val="24"/>
          <w:lang w:val="en-GB"/>
        </w:rPr>
        <w:t xml:space="preserve">, and </w:t>
      </w:r>
      <w:r w:rsidR="00726DFC" w:rsidRPr="00726DFC">
        <w:rPr>
          <w:sz w:val="24"/>
          <w:szCs w:val="24"/>
        </w:rPr>
        <w:t>revision</w:t>
      </w:r>
      <w:r w:rsidRPr="00726DFC">
        <w:rPr>
          <w:sz w:val="24"/>
          <w:szCs w:val="24"/>
        </w:rPr>
        <w:t xml:space="preserve"> of the system for planning and generation of human resources for primary health care</w:t>
      </w:r>
      <w:r w:rsidR="000A3B99" w:rsidRPr="00726DFC">
        <w:rPr>
          <w:sz w:val="24"/>
          <w:szCs w:val="24"/>
        </w:rPr>
        <w:t xml:space="preserve"> are importan</w:t>
      </w:r>
      <w:r w:rsidRPr="00726DFC">
        <w:rPr>
          <w:sz w:val="24"/>
          <w:szCs w:val="24"/>
        </w:rPr>
        <w:t xml:space="preserve">t policy and program priorities. </w:t>
      </w:r>
    </w:p>
    <w:p w:rsidR="00C83369" w:rsidRDefault="00C067E6" w:rsidP="00C067E6">
      <w:pPr>
        <w:autoSpaceDE w:val="0"/>
        <w:autoSpaceDN w:val="0"/>
        <w:adjustRightInd w:val="0"/>
        <w:spacing w:before="240" w:after="240"/>
        <w:jc w:val="both"/>
        <w:rPr>
          <w:rFonts w:eastAsia="Segoe UI" w:cstheme="minorHAnsi"/>
          <w:sz w:val="24"/>
          <w:szCs w:val="24"/>
        </w:rPr>
      </w:pPr>
      <w:r w:rsidRPr="009F4A93">
        <w:rPr>
          <w:rFonts w:eastAsia="Segoe UI" w:cstheme="minorHAnsi"/>
          <w:sz w:val="24"/>
          <w:szCs w:val="24"/>
        </w:rPr>
        <w:t xml:space="preserve"> </w:t>
      </w: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Default="00197049" w:rsidP="00C067E6">
      <w:pPr>
        <w:autoSpaceDE w:val="0"/>
        <w:autoSpaceDN w:val="0"/>
        <w:adjustRightInd w:val="0"/>
        <w:spacing w:before="240" w:after="240"/>
        <w:jc w:val="both"/>
        <w:rPr>
          <w:rFonts w:eastAsia="Segoe UI" w:cstheme="minorHAnsi"/>
          <w:sz w:val="24"/>
          <w:szCs w:val="24"/>
        </w:rPr>
      </w:pPr>
    </w:p>
    <w:p w:rsidR="00197049" w:rsidRPr="00EA39DE" w:rsidRDefault="00197049" w:rsidP="00197049">
      <w:pPr>
        <w:spacing w:after="120" w:line="240" w:lineRule="auto"/>
        <w:contextualSpacing/>
        <w:jc w:val="both"/>
        <w:rPr>
          <w:rFonts w:ascii="Calibri" w:hAnsi="Calibri" w:cs="Calibri"/>
          <w:color w:val="365F91" w:themeColor="accent1" w:themeShade="BF"/>
          <w:sz w:val="24"/>
          <w:szCs w:val="24"/>
        </w:rPr>
      </w:pPr>
      <w:r w:rsidRPr="00EA39DE">
        <w:rPr>
          <w:rFonts w:ascii="Calibri" w:hAnsi="Calibri" w:cs="Calibri"/>
          <w:color w:val="365F91" w:themeColor="accent1" w:themeShade="BF"/>
          <w:sz w:val="24"/>
          <w:szCs w:val="24"/>
        </w:rPr>
        <w:t>________________________________________________________</w:t>
      </w:r>
      <w:r>
        <w:rPr>
          <w:rFonts w:ascii="Calibri" w:hAnsi="Calibri" w:cs="Calibri"/>
          <w:color w:val="365F91" w:themeColor="accent1" w:themeShade="BF"/>
          <w:sz w:val="24"/>
          <w:szCs w:val="24"/>
        </w:rPr>
        <w:t>_________________________</w:t>
      </w:r>
    </w:p>
    <w:tbl>
      <w:tblPr>
        <w:tblStyle w:val="TableGrid"/>
        <w:tblW w:w="1033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7"/>
        <w:gridCol w:w="4831"/>
      </w:tblGrid>
      <w:tr w:rsidR="00197049" w:rsidRPr="00EA39DE" w:rsidTr="00900873">
        <w:trPr>
          <w:trHeight w:val="1802"/>
        </w:trPr>
        <w:tc>
          <w:tcPr>
            <w:tcW w:w="5507" w:type="dxa"/>
          </w:tcPr>
          <w:p w:rsidR="00197049" w:rsidRPr="00EA39DE" w:rsidRDefault="00197049" w:rsidP="00900873">
            <w:pPr>
              <w:spacing w:after="120"/>
              <w:contextualSpacing/>
              <w:jc w:val="center"/>
              <w:rPr>
                <w:rFonts w:ascii="Calibri" w:hAnsi="Calibri" w:cs="Calibri"/>
                <w:color w:val="365F91" w:themeColor="accent1" w:themeShade="BF"/>
                <w:sz w:val="20"/>
                <w:szCs w:val="20"/>
              </w:rPr>
            </w:pPr>
            <w:r w:rsidRPr="00EA39DE">
              <w:rPr>
                <w:rFonts w:asciiTheme="majorHAnsi" w:eastAsiaTheme="majorEastAsia" w:hAnsiTheme="majorHAnsi" w:cstheme="majorBidi"/>
                <w:bCs/>
                <w:noProof/>
                <w:color w:val="365F91" w:themeColor="accent1" w:themeShade="BF"/>
                <w:sz w:val="20"/>
                <w:szCs w:val="20"/>
              </w:rPr>
              <w:lastRenderedPageBreak/>
              <w:drawing>
                <wp:anchor distT="0" distB="0" distL="114300" distR="114300" simplePos="0" relativeHeight="251656704" behindDoc="0" locked="0" layoutInCell="1" allowOverlap="1" wp14:anchorId="216EA42A" wp14:editId="2C9C9F8C">
                  <wp:simplePos x="0" y="0"/>
                  <wp:positionH relativeFrom="column">
                    <wp:posOffset>1143635</wp:posOffset>
                  </wp:positionH>
                  <wp:positionV relativeFrom="paragraph">
                    <wp:posOffset>118745</wp:posOffset>
                  </wp:positionV>
                  <wp:extent cx="1133475" cy="448310"/>
                  <wp:effectExtent l="0" t="0" r="9525" b="8890"/>
                  <wp:wrapNone/>
                  <wp:docPr id="4" name="Picture 4" descr="F:\SCRC შეხვედრისთვის 7.11.2017\Briefs\New new briefs\MOH 1 Logo-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RC შეხვედრისთვის 7.11.2017\Briefs\New new briefs\MOH 1 Logo-EN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3475" cy="448310"/>
                          </a:xfrm>
                          <a:prstGeom prst="rect">
                            <a:avLst/>
                          </a:prstGeom>
                          <a:noFill/>
                          <a:ln>
                            <a:noFill/>
                          </a:ln>
                        </pic:spPr>
                      </pic:pic>
                    </a:graphicData>
                  </a:graphic>
                </wp:anchor>
              </w:drawing>
            </w:r>
            <w:r w:rsidRPr="00EA39DE">
              <w:rPr>
                <w:rFonts w:ascii="Calibri" w:hAnsi="Calibri" w:cs="Calibri"/>
                <w:color w:val="365F91" w:themeColor="accent1" w:themeShade="BF"/>
                <w:sz w:val="20"/>
                <w:szCs w:val="20"/>
              </w:rPr>
              <w:t xml:space="preserve">     </w:t>
            </w:r>
          </w:p>
          <w:p w:rsidR="00197049" w:rsidRPr="00EA39DE" w:rsidRDefault="00197049" w:rsidP="00900873">
            <w:pPr>
              <w:spacing w:after="120"/>
              <w:contextualSpacing/>
              <w:jc w:val="center"/>
              <w:rPr>
                <w:rFonts w:ascii="Calibri" w:hAnsi="Calibri" w:cs="Calibri"/>
                <w:color w:val="365F91" w:themeColor="accent1" w:themeShade="BF"/>
                <w:sz w:val="20"/>
                <w:szCs w:val="20"/>
              </w:rPr>
            </w:pPr>
          </w:p>
          <w:p w:rsidR="00197049" w:rsidRPr="00EA39DE" w:rsidRDefault="00197049" w:rsidP="00900873">
            <w:pPr>
              <w:spacing w:after="120"/>
              <w:contextualSpacing/>
              <w:jc w:val="center"/>
              <w:rPr>
                <w:rFonts w:ascii="Calibri" w:hAnsi="Calibri" w:cs="Calibri"/>
                <w:color w:val="365F91" w:themeColor="accent1" w:themeShade="BF"/>
                <w:sz w:val="20"/>
                <w:szCs w:val="20"/>
              </w:rPr>
            </w:pPr>
          </w:p>
          <w:p w:rsidR="00197049" w:rsidRPr="00EA39DE" w:rsidRDefault="00197049" w:rsidP="00900873">
            <w:pPr>
              <w:spacing w:after="120"/>
              <w:contextualSpacing/>
              <w:jc w:val="center"/>
              <w:rPr>
                <w:rFonts w:ascii="Calibri" w:hAnsi="Calibri" w:cs="Calibri"/>
                <w:color w:val="365F91" w:themeColor="accent1" w:themeShade="BF"/>
                <w:sz w:val="20"/>
                <w:szCs w:val="20"/>
              </w:rPr>
            </w:pPr>
            <w:r w:rsidRPr="00EA39DE">
              <w:rPr>
                <w:rFonts w:ascii="Calibri" w:hAnsi="Calibri" w:cs="Calibri"/>
                <w:color w:val="365F91" w:themeColor="accent1" w:themeShade="BF"/>
                <w:sz w:val="20"/>
                <w:szCs w:val="20"/>
              </w:rPr>
              <w:t xml:space="preserve">    </w:t>
            </w:r>
          </w:p>
          <w:p w:rsidR="00197049" w:rsidRPr="00EA39DE" w:rsidRDefault="00197049" w:rsidP="00900873">
            <w:pPr>
              <w:pStyle w:val="Heading2"/>
              <w:ind w:left="-392"/>
              <w:jc w:val="center"/>
              <w:outlineLvl w:val="1"/>
              <w:rPr>
                <w:rFonts w:ascii="Calibri" w:hAnsi="Calibri" w:cs="Calibri"/>
                <w:b w:val="0"/>
                <w:bCs w:val="0"/>
                <w:i w:val="0"/>
                <w:color w:val="365F91" w:themeColor="accent1" w:themeShade="BF"/>
                <w:sz w:val="20"/>
                <w:szCs w:val="20"/>
              </w:rPr>
            </w:pPr>
            <w:r w:rsidRPr="00EA39DE">
              <w:rPr>
                <w:rFonts w:ascii="Calibri" w:hAnsi="Calibri" w:cs="Calibri"/>
                <w:b w:val="0"/>
                <w:i w:val="0"/>
                <w:color w:val="365F91" w:themeColor="accent1" w:themeShade="BF"/>
                <w:sz w:val="20"/>
                <w:szCs w:val="20"/>
              </w:rPr>
              <w:t>Ministry of Labour, Health and Social Affairs of Georgia</w:t>
            </w:r>
          </w:p>
          <w:p w:rsidR="00197049" w:rsidRPr="00EA39DE" w:rsidRDefault="00197049" w:rsidP="00900873">
            <w:pPr>
              <w:spacing w:after="120"/>
              <w:ind w:left="-392"/>
              <w:contextualSpacing/>
              <w:jc w:val="center"/>
              <w:rPr>
                <w:rFonts w:ascii="Sylfaen" w:eastAsiaTheme="majorEastAsia" w:hAnsi="Sylfaen" w:cs="Calibri"/>
                <w:bCs/>
                <w:color w:val="365F91" w:themeColor="accent1" w:themeShade="BF"/>
                <w:sz w:val="20"/>
                <w:szCs w:val="20"/>
                <w:lang w:val="ka-GE"/>
              </w:rPr>
            </w:pPr>
            <w:r w:rsidRPr="00EA39DE">
              <w:rPr>
                <w:rFonts w:ascii="Calibri" w:eastAsiaTheme="majorEastAsia" w:hAnsi="Calibri" w:cs="Calibri"/>
                <w:bCs/>
                <w:color w:val="365F91" w:themeColor="accent1" w:themeShade="BF"/>
                <w:sz w:val="20"/>
                <w:szCs w:val="20"/>
              </w:rPr>
              <w:t>144, A. Tsereteli avenue. Tbilisi, Georgia, 0119</w:t>
            </w:r>
          </w:p>
          <w:p w:rsidR="00197049" w:rsidRPr="00EA39DE" w:rsidRDefault="00197049" w:rsidP="00900873">
            <w:pPr>
              <w:spacing w:after="120"/>
              <w:ind w:left="-392"/>
              <w:contextualSpacing/>
              <w:jc w:val="center"/>
              <w:rPr>
                <w:rFonts w:ascii="Calibri" w:hAnsi="Calibri" w:cs="Calibri"/>
                <w:color w:val="365F91" w:themeColor="accent1" w:themeShade="BF"/>
                <w:sz w:val="20"/>
                <w:szCs w:val="20"/>
              </w:rPr>
            </w:pPr>
            <w:r w:rsidRPr="00EA39DE">
              <w:rPr>
                <w:rFonts w:ascii="Calibri" w:eastAsiaTheme="majorEastAsia" w:hAnsi="Calibri" w:cs="Calibri"/>
                <w:bCs/>
                <w:color w:val="365F91" w:themeColor="accent1" w:themeShade="BF"/>
                <w:sz w:val="20"/>
                <w:szCs w:val="20"/>
              </w:rPr>
              <w:t>www.moh.gov.ge</w:t>
            </w:r>
          </w:p>
        </w:tc>
        <w:tc>
          <w:tcPr>
            <w:tcW w:w="4831" w:type="dxa"/>
          </w:tcPr>
          <w:p w:rsidR="00197049" w:rsidRPr="00EA39DE" w:rsidRDefault="008364AA" w:rsidP="00900873">
            <w:pPr>
              <w:spacing w:after="120"/>
              <w:contextualSpacing/>
              <w:jc w:val="center"/>
              <w:rPr>
                <w:rFonts w:ascii="Calibri" w:eastAsiaTheme="majorEastAsia" w:hAnsi="Calibri" w:cs="Calibri"/>
                <w:bCs/>
                <w:color w:val="365F91" w:themeColor="accent1" w:themeShade="BF"/>
                <w:sz w:val="20"/>
                <w:szCs w:val="20"/>
              </w:rPr>
            </w:pPr>
            <w:r w:rsidRPr="00624570">
              <w:rPr>
                <w:rFonts w:ascii="Calibri" w:eastAsiaTheme="majorEastAsia" w:hAnsi="Calibri" w:cs="Calibri"/>
                <w:b/>
                <w:bCs/>
                <w:i/>
                <w:noProof/>
                <w:color w:val="365F91" w:themeColor="accent1" w:themeShade="BF"/>
              </w:rPr>
              <w:drawing>
                <wp:anchor distT="0" distB="0" distL="114300" distR="114300" simplePos="0" relativeHeight="251663360" behindDoc="0" locked="0" layoutInCell="1" allowOverlap="1" wp14:anchorId="63C94D57" wp14:editId="3CA8EC41">
                  <wp:simplePos x="0" y="0"/>
                  <wp:positionH relativeFrom="column">
                    <wp:posOffset>988060</wp:posOffset>
                  </wp:positionH>
                  <wp:positionV relativeFrom="paragraph">
                    <wp:posOffset>123190</wp:posOffset>
                  </wp:positionV>
                  <wp:extent cx="1209675" cy="491603"/>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209675" cy="4916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97049" w:rsidRPr="00EA39DE" w:rsidRDefault="00197049" w:rsidP="00900873">
            <w:pPr>
              <w:spacing w:after="120"/>
              <w:contextualSpacing/>
              <w:jc w:val="center"/>
              <w:rPr>
                <w:rFonts w:ascii="Calibri" w:eastAsiaTheme="majorEastAsia" w:hAnsi="Calibri" w:cs="Calibri"/>
                <w:bCs/>
                <w:color w:val="365F91" w:themeColor="accent1" w:themeShade="BF"/>
                <w:sz w:val="20"/>
                <w:szCs w:val="20"/>
              </w:rPr>
            </w:pPr>
          </w:p>
          <w:p w:rsidR="00197049" w:rsidRPr="00EA39DE" w:rsidRDefault="00197049" w:rsidP="00900873">
            <w:pPr>
              <w:spacing w:after="120"/>
              <w:contextualSpacing/>
              <w:jc w:val="center"/>
              <w:rPr>
                <w:rFonts w:ascii="Calibri" w:eastAsiaTheme="majorEastAsia" w:hAnsi="Calibri" w:cs="Calibri"/>
                <w:bCs/>
                <w:color w:val="365F91" w:themeColor="accent1" w:themeShade="BF"/>
                <w:sz w:val="20"/>
                <w:szCs w:val="20"/>
              </w:rPr>
            </w:pPr>
          </w:p>
          <w:p w:rsidR="00197049" w:rsidRPr="00EA39DE" w:rsidRDefault="00197049" w:rsidP="00900873">
            <w:pPr>
              <w:spacing w:after="120"/>
              <w:contextualSpacing/>
              <w:jc w:val="center"/>
              <w:rPr>
                <w:rFonts w:ascii="Calibri" w:eastAsiaTheme="majorEastAsia" w:hAnsi="Calibri" w:cs="Calibri"/>
                <w:bCs/>
                <w:color w:val="365F91" w:themeColor="accent1" w:themeShade="BF"/>
                <w:sz w:val="20"/>
                <w:szCs w:val="20"/>
              </w:rPr>
            </w:pPr>
            <w:r w:rsidRPr="00EA39DE">
              <w:rPr>
                <w:rFonts w:ascii="Calibri" w:eastAsiaTheme="majorEastAsia" w:hAnsi="Calibri" w:cs="Calibri"/>
                <w:bCs/>
                <w:color w:val="365F91" w:themeColor="accent1" w:themeShade="BF"/>
                <w:sz w:val="20"/>
                <w:szCs w:val="20"/>
              </w:rPr>
              <w:t xml:space="preserve"> </w:t>
            </w:r>
          </w:p>
          <w:p w:rsidR="00197049" w:rsidRPr="00EA39DE" w:rsidRDefault="00197049" w:rsidP="00900873">
            <w:pPr>
              <w:pStyle w:val="Heading2"/>
              <w:outlineLvl w:val="1"/>
              <w:rPr>
                <w:rFonts w:ascii="Calibri" w:hAnsi="Calibri" w:cs="Calibri"/>
                <w:b w:val="0"/>
                <w:bCs w:val="0"/>
                <w:i w:val="0"/>
                <w:color w:val="365F91" w:themeColor="accent1" w:themeShade="BF"/>
                <w:sz w:val="20"/>
                <w:szCs w:val="20"/>
              </w:rPr>
            </w:pPr>
            <w:r w:rsidRPr="00EA39DE">
              <w:rPr>
                <w:rFonts w:ascii="Calibri" w:hAnsi="Calibri" w:cs="Calibri"/>
                <w:b w:val="0"/>
                <w:i w:val="0"/>
                <w:color w:val="365F91" w:themeColor="accent1" w:themeShade="BF"/>
                <w:sz w:val="20"/>
                <w:szCs w:val="20"/>
              </w:rPr>
              <w:t>National Center for Disease Control and Public Health</w:t>
            </w:r>
          </w:p>
          <w:p w:rsidR="00197049" w:rsidRPr="00EA39DE" w:rsidRDefault="00197049" w:rsidP="00900873">
            <w:pPr>
              <w:pStyle w:val="Heading2"/>
              <w:jc w:val="center"/>
              <w:outlineLvl w:val="1"/>
              <w:rPr>
                <w:rFonts w:ascii="Calibri" w:hAnsi="Calibri" w:cs="Calibri"/>
                <w:b w:val="0"/>
                <w:bCs w:val="0"/>
                <w:i w:val="0"/>
                <w:color w:val="365F91" w:themeColor="accent1" w:themeShade="BF"/>
                <w:sz w:val="20"/>
                <w:szCs w:val="20"/>
                <w:lang w:val="ka-GE"/>
              </w:rPr>
            </w:pPr>
            <w:r w:rsidRPr="00EA39DE">
              <w:rPr>
                <w:rFonts w:ascii="Calibri" w:hAnsi="Calibri" w:cs="Calibri"/>
                <w:b w:val="0"/>
                <w:i w:val="0"/>
                <w:color w:val="365F91" w:themeColor="accent1" w:themeShade="BF"/>
                <w:sz w:val="20"/>
                <w:szCs w:val="20"/>
              </w:rPr>
              <w:t xml:space="preserve">9, M. Asatiani </w:t>
            </w:r>
            <w:proofErr w:type="gramStart"/>
            <w:r w:rsidRPr="00EA39DE">
              <w:rPr>
                <w:rFonts w:ascii="Calibri" w:hAnsi="Calibri" w:cs="Calibri"/>
                <w:b w:val="0"/>
                <w:i w:val="0"/>
                <w:color w:val="365F91" w:themeColor="accent1" w:themeShade="BF"/>
                <w:sz w:val="20"/>
                <w:szCs w:val="20"/>
              </w:rPr>
              <w:t>street</w:t>
            </w:r>
            <w:proofErr w:type="gramEnd"/>
            <w:r w:rsidRPr="00EA39DE">
              <w:rPr>
                <w:rFonts w:ascii="Calibri" w:hAnsi="Calibri" w:cs="Calibri"/>
                <w:b w:val="0"/>
                <w:i w:val="0"/>
                <w:color w:val="365F91" w:themeColor="accent1" w:themeShade="BF"/>
                <w:sz w:val="20"/>
                <w:szCs w:val="20"/>
                <w:lang w:val="ka-GE"/>
              </w:rPr>
              <w:t>.</w:t>
            </w:r>
            <w:r w:rsidRPr="00EA39DE">
              <w:rPr>
                <w:rFonts w:ascii="Calibri" w:hAnsi="Calibri" w:cs="Calibri"/>
                <w:b w:val="0"/>
                <w:i w:val="0"/>
                <w:color w:val="365F91" w:themeColor="accent1" w:themeShade="BF"/>
                <w:sz w:val="20"/>
                <w:szCs w:val="20"/>
              </w:rPr>
              <w:t xml:space="preserve"> Tbilisi, Georgia,</w:t>
            </w:r>
            <w:r w:rsidRPr="00EA39DE">
              <w:rPr>
                <w:rFonts w:ascii="Calibri" w:hAnsi="Calibri" w:cs="Calibri"/>
                <w:b w:val="0"/>
                <w:i w:val="0"/>
                <w:color w:val="365F91" w:themeColor="accent1" w:themeShade="BF"/>
                <w:sz w:val="20"/>
                <w:szCs w:val="20"/>
                <w:lang w:val="ka-GE"/>
              </w:rPr>
              <w:t xml:space="preserve"> 0177</w:t>
            </w:r>
          </w:p>
          <w:p w:rsidR="00197049" w:rsidRPr="00EA39DE" w:rsidRDefault="00197049" w:rsidP="00900873">
            <w:pPr>
              <w:spacing w:after="120"/>
              <w:contextualSpacing/>
              <w:jc w:val="center"/>
              <w:rPr>
                <w:rFonts w:ascii="Calibri" w:hAnsi="Calibri" w:cs="Calibri"/>
                <w:color w:val="365F91" w:themeColor="accent1" w:themeShade="BF"/>
                <w:sz w:val="20"/>
                <w:szCs w:val="20"/>
              </w:rPr>
            </w:pPr>
            <w:r w:rsidRPr="00EA39DE">
              <w:rPr>
                <w:rFonts w:ascii="Calibri" w:hAnsi="Calibri" w:cs="Calibri"/>
                <w:color w:val="365F91" w:themeColor="accent1" w:themeShade="BF"/>
                <w:sz w:val="20"/>
                <w:szCs w:val="20"/>
              </w:rPr>
              <w:t>www.ncdc.ge</w:t>
            </w:r>
          </w:p>
        </w:tc>
      </w:tr>
    </w:tbl>
    <w:p w:rsidR="00197049" w:rsidRPr="009F4A93" w:rsidRDefault="00197049" w:rsidP="00C067E6">
      <w:pPr>
        <w:autoSpaceDE w:val="0"/>
        <w:autoSpaceDN w:val="0"/>
        <w:adjustRightInd w:val="0"/>
        <w:spacing w:before="240" w:after="240"/>
        <w:jc w:val="both"/>
        <w:rPr>
          <w:rFonts w:eastAsia="Segoe UI" w:cstheme="minorHAnsi"/>
          <w:sz w:val="24"/>
          <w:szCs w:val="24"/>
        </w:rPr>
      </w:pPr>
    </w:p>
    <w:sectPr w:rsidR="00197049" w:rsidRPr="009F4A93" w:rsidSect="006D4DA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CC"/>
    <w:family w:val="roman"/>
    <w:pitch w:val="variable"/>
    <w:sig w:usb0="04000687" w:usb1="00000000" w:usb2="00000000" w:usb3="00000000" w:csb0="0000009F" w:csb1="00000000"/>
  </w:font>
  <w:font w:name="BPGNinoMedium">
    <w:altName w:val="Arial Unicode MS"/>
    <w:panose1 w:val="00000000000000000000"/>
    <w:charset w:val="80"/>
    <w:family w:val="swiss"/>
    <w:notTrueType/>
    <w:pitch w:val="default"/>
    <w:sig w:usb0="00000000" w:usb1="08070000" w:usb2="00000010" w:usb3="00000000" w:csb0="0002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D44C5"/>
    <w:multiLevelType w:val="hybridMultilevel"/>
    <w:tmpl w:val="E01E77B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C40957"/>
    <w:multiLevelType w:val="hybridMultilevel"/>
    <w:tmpl w:val="3666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A56927"/>
    <w:multiLevelType w:val="hybridMultilevel"/>
    <w:tmpl w:val="CEB4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7D3741"/>
    <w:multiLevelType w:val="hybridMultilevel"/>
    <w:tmpl w:val="E9F27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7C3894"/>
    <w:multiLevelType w:val="hybridMultilevel"/>
    <w:tmpl w:val="86AE6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F70E8C"/>
    <w:multiLevelType w:val="hybridMultilevel"/>
    <w:tmpl w:val="61B61290"/>
    <w:lvl w:ilvl="0" w:tplc="2296375E">
      <w:start w:val="1"/>
      <w:numFmt w:val="bullet"/>
      <w:pStyle w:val="Emphasis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7E2F8E"/>
    <w:multiLevelType w:val="hybridMultilevel"/>
    <w:tmpl w:val="2A963B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3D4422C9"/>
    <w:multiLevelType w:val="hybridMultilevel"/>
    <w:tmpl w:val="57E2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710B06"/>
    <w:multiLevelType w:val="hybridMultilevel"/>
    <w:tmpl w:val="2384C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0457AA"/>
    <w:multiLevelType w:val="hybridMultilevel"/>
    <w:tmpl w:val="A588EA58"/>
    <w:lvl w:ilvl="0" w:tplc="E32E015C">
      <w:start w:val="1"/>
      <w:numFmt w:val="bullet"/>
      <w:lvlText w:val="•"/>
      <w:lvlJc w:val="left"/>
      <w:pPr>
        <w:tabs>
          <w:tab w:val="num" w:pos="720"/>
        </w:tabs>
        <w:ind w:left="720" w:hanging="360"/>
      </w:pPr>
      <w:rPr>
        <w:rFonts w:ascii="Arial" w:hAnsi="Arial" w:hint="default"/>
      </w:rPr>
    </w:lvl>
    <w:lvl w:ilvl="1" w:tplc="959E7CC2" w:tentative="1">
      <w:start w:val="1"/>
      <w:numFmt w:val="bullet"/>
      <w:lvlText w:val="•"/>
      <w:lvlJc w:val="left"/>
      <w:pPr>
        <w:tabs>
          <w:tab w:val="num" w:pos="1440"/>
        </w:tabs>
        <w:ind w:left="1440" w:hanging="360"/>
      </w:pPr>
      <w:rPr>
        <w:rFonts w:ascii="Arial" w:hAnsi="Arial" w:hint="default"/>
      </w:rPr>
    </w:lvl>
    <w:lvl w:ilvl="2" w:tplc="948AFC74" w:tentative="1">
      <w:start w:val="1"/>
      <w:numFmt w:val="bullet"/>
      <w:lvlText w:val="•"/>
      <w:lvlJc w:val="left"/>
      <w:pPr>
        <w:tabs>
          <w:tab w:val="num" w:pos="2160"/>
        </w:tabs>
        <w:ind w:left="2160" w:hanging="360"/>
      </w:pPr>
      <w:rPr>
        <w:rFonts w:ascii="Arial" w:hAnsi="Arial" w:hint="default"/>
      </w:rPr>
    </w:lvl>
    <w:lvl w:ilvl="3" w:tplc="7A22D63C" w:tentative="1">
      <w:start w:val="1"/>
      <w:numFmt w:val="bullet"/>
      <w:lvlText w:val="•"/>
      <w:lvlJc w:val="left"/>
      <w:pPr>
        <w:tabs>
          <w:tab w:val="num" w:pos="2880"/>
        </w:tabs>
        <w:ind w:left="2880" w:hanging="360"/>
      </w:pPr>
      <w:rPr>
        <w:rFonts w:ascii="Arial" w:hAnsi="Arial" w:hint="default"/>
      </w:rPr>
    </w:lvl>
    <w:lvl w:ilvl="4" w:tplc="7332C454" w:tentative="1">
      <w:start w:val="1"/>
      <w:numFmt w:val="bullet"/>
      <w:lvlText w:val="•"/>
      <w:lvlJc w:val="left"/>
      <w:pPr>
        <w:tabs>
          <w:tab w:val="num" w:pos="3600"/>
        </w:tabs>
        <w:ind w:left="3600" w:hanging="360"/>
      </w:pPr>
      <w:rPr>
        <w:rFonts w:ascii="Arial" w:hAnsi="Arial" w:hint="default"/>
      </w:rPr>
    </w:lvl>
    <w:lvl w:ilvl="5" w:tplc="69DA2BAE" w:tentative="1">
      <w:start w:val="1"/>
      <w:numFmt w:val="bullet"/>
      <w:lvlText w:val="•"/>
      <w:lvlJc w:val="left"/>
      <w:pPr>
        <w:tabs>
          <w:tab w:val="num" w:pos="4320"/>
        </w:tabs>
        <w:ind w:left="4320" w:hanging="360"/>
      </w:pPr>
      <w:rPr>
        <w:rFonts w:ascii="Arial" w:hAnsi="Arial" w:hint="default"/>
      </w:rPr>
    </w:lvl>
    <w:lvl w:ilvl="6" w:tplc="344225BA" w:tentative="1">
      <w:start w:val="1"/>
      <w:numFmt w:val="bullet"/>
      <w:lvlText w:val="•"/>
      <w:lvlJc w:val="left"/>
      <w:pPr>
        <w:tabs>
          <w:tab w:val="num" w:pos="5040"/>
        </w:tabs>
        <w:ind w:left="5040" w:hanging="360"/>
      </w:pPr>
      <w:rPr>
        <w:rFonts w:ascii="Arial" w:hAnsi="Arial" w:hint="default"/>
      </w:rPr>
    </w:lvl>
    <w:lvl w:ilvl="7" w:tplc="A8D8CFCE" w:tentative="1">
      <w:start w:val="1"/>
      <w:numFmt w:val="bullet"/>
      <w:lvlText w:val="•"/>
      <w:lvlJc w:val="left"/>
      <w:pPr>
        <w:tabs>
          <w:tab w:val="num" w:pos="5760"/>
        </w:tabs>
        <w:ind w:left="5760" w:hanging="360"/>
      </w:pPr>
      <w:rPr>
        <w:rFonts w:ascii="Arial" w:hAnsi="Arial" w:hint="default"/>
      </w:rPr>
    </w:lvl>
    <w:lvl w:ilvl="8" w:tplc="87BE0E88" w:tentative="1">
      <w:start w:val="1"/>
      <w:numFmt w:val="bullet"/>
      <w:lvlText w:val="•"/>
      <w:lvlJc w:val="left"/>
      <w:pPr>
        <w:tabs>
          <w:tab w:val="num" w:pos="6480"/>
        </w:tabs>
        <w:ind w:left="6480" w:hanging="360"/>
      </w:pPr>
      <w:rPr>
        <w:rFonts w:ascii="Arial" w:hAnsi="Arial" w:hint="default"/>
      </w:rPr>
    </w:lvl>
  </w:abstractNum>
  <w:abstractNum w:abstractNumId="10">
    <w:nsid w:val="6221645A"/>
    <w:multiLevelType w:val="hybridMultilevel"/>
    <w:tmpl w:val="15C0DF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7DE0BA0"/>
    <w:multiLevelType w:val="hybridMultilevel"/>
    <w:tmpl w:val="678CC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4"/>
  </w:num>
  <w:num w:numId="5">
    <w:abstractNumId w:val="1"/>
  </w:num>
  <w:num w:numId="6">
    <w:abstractNumId w:val="2"/>
  </w:num>
  <w:num w:numId="7">
    <w:abstractNumId w:val="8"/>
  </w:num>
  <w:num w:numId="8">
    <w:abstractNumId w:val="3"/>
  </w:num>
  <w:num w:numId="9">
    <w:abstractNumId w:val="0"/>
  </w:num>
  <w:num w:numId="10">
    <w:abstractNumId w:val="5"/>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2F5"/>
    <w:rsid w:val="000A3B99"/>
    <w:rsid w:val="00106A49"/>
    <w:rsid w:val="001209DB"/>
    <w:rsid w:val="001710C6"/>
    <w:rsid w:val="00197049"/>
    <w:rsid w:val="001E289F"/>
    <w:rsid w:val="001E72F5"/>
    <w:rsid w:val="001F13D0"/>
    <w:rsid w:val="002575F8"/>
    <w:rsid w:val="002A41C3"/>
    <w:rsid w:val="002F6A11"/>
    <w:rsid w:val="003A0709"/>
    <w:rsid w:val="004F0FC8"/>
    <w:rsid w:val="004F3B73"/>
    <w:rsid w:val="005B503A"/>
    <w:rsid w:val="00616AE3"/>
    <w:rsid w:val="006D4DA7"/>
    <w:rsid w:val="00717912"/>
    <w:rsid w:val="00726DFC"/>
    <w:rsid w:val="007A572E"/>
    <w:rsid w:val="008248ED"/>
    <w:rsid w:val="008364AA"/>
    <w:rsid w:val="008521CD"/>
    <w:rsid w:val="00886784"/>
    <w:rsid w:val="00936BFE"/>
    <w:rsid w:val="009607E8"/>
    <w:rsid w:val="00961DDA"/>
    <w:rsid w:val="009730A0"/>
    <w:rsid w:val="009B2CC1"/>
    <w:rsid w:val="009F4A93"/>
    <w:rsid w:val="00A56580"/>
    <w:rsid w:val="00AD2DE8"/>
    <w:rsid w:val="00BB6D65"/>
    <w:rsid w:val="00BB7D67"/>
    <w:rsid w:val="00C067E6"/>
    <w:rsid w:val="00C83369"/>
    <w:rsid w:val="00CB4E20"/>
    <w:rsid w:val="00D41CC7"/>
    <w:rsid w:val="00DE30EA"/>
    <w:rsid w:val="00EA372E"/>
    <w:rsid w:val="00F401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7E6"/>
    <w:pPr>
      <w:spacing w:after="160" w:line="259" w:lineRule="auto"/>
    </w:pPr>
  </w:style>
  <w:style w:type="paragraph" w:styleId="Heading2">
    <w:name w:val="heading 2"/>
    <w:basedOn w:val="Normal"/>
    <w:link w:val="Heading2Char"/>
    <w:uiPriority w:val="1"/>
    <w:qFormat/>
    <w:rsid w:val="00C83369"/>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E6"/>
    <w:pPr>
      <w:ind w:left="720"/>
      <w:contextualSpacing/>
    </w:pPr>
  </w:style>
  <w:style w:type="paragraph" w:styleId="BalloonText">
    <w:name w:val="Balloon Text"/>
    <w:basedOn w:val="Normal"/>
    <w:link w:val="BalloonTextChar"/>
    <w:uiPriority w:val="99"/>
    <w:semiHidden/>
    <w:unhideWhenUsed/>
    <w:rsid w:val="00C06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7E6"/>
    <w:rPr>
      <w:rFonts w:ascii="Tahoma" w:hAnsi="Tahoma" w:cs="Tahoma"/>
      <w:sz w:val="16"/>
      <w:szCs w:val="16"/>
    </w:rPr>
  </w:style>
  <w:style w:type="paragraph" w:customStyle="1" w:styleId="Emphasis1">
    <w:name w:val="Emphasis1"/>
    <w:basedOn w:val="Normal"/>
    <w:qFormat/>
    <w:rsid w:val="00C067E6"/>
    <w:pPr>
      <w:numPr>
        <w:numId w:val="10"/>
      </w:numPr>
      <w:spacing w:before="120" w:after="120" w:line="240" w:lineRule="auto"/>
      <w:jc w:val="both"/>
    </w:pPr>
    <w:rPr>
      <w:i/>
      <w:color w:val="244061" w:themeColor="accent1" w:themeShade="80"/>
    </w:rPr>
  </w:style>
  <w:style w:type="character" w:customStyle="1" w:styleId="Heading2Char">
    <w:name w:val="Heading 2 Char"/>
    <w:basedOn w:val="DefaultParagraphFont"/>
    <w:link w:val="Heading2"/>
    <w:uiPriority w:val="1"/>
    <w:rsid w:val="00C83369"/>
    <w:rPr>
      <w:rFonts w:ascii="Times New Roman" w:eastAsia="Times New Roman" w:hAnsi="Times New Roman"/>
      <w:b/>
      <w:bCs/>
      <w:i/>
      <w:sz w:val="24"/>
      <w:szCs w:val="24"/>
    </w:rPr>
  </w:style>
  <w:style w:type="table" w:styleId="TableGrid">
    <w:name w:val="Table Grid"/>
    <w:basedOn w:val="TableNormal"/>
    <w:uiPriority w:val="59"/>
    <w:rsid w:val="00C83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7E6"/>
    <w:pPr>
      <w:spacing w:after="160" w:line="259" w:lineRule="auto"/>
    </w:pPr>
  </w:style>
  <w:style w:type="paragraph" w:styleId="Heading2">
    <w:name w:val="heading 2"/>
    <w:basedOn w:val="Normal"/>
    <w:link w:val="Heading2Char"/>
    <w:uiPriority w:val="1"/>
    <w:qFormat/>
    <w:rsid w:val="00C83369"/>
    <w:pPr>
      <w:widowControl w:val="0"/>
      <w:spacing w:after="0" w:line="240" w:lineRule="auto"/>
      <w:ind w:left="100"/>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67E6"/>
    <w:pPr>
      <w:ind w:left="720"/>
      <w:contextualSpacing/>
    </w:pPr>
  </w:style>
  <w:style w:type="paragraph" w:styleId="BalloonText">
    <w:name w:val="Balloon Text"/>
    <w:basedOn w:val="Normal"/>
    <w:link w:val="BalloonTextChar"/>
    <w:uiPriority w:val="99"/>
    <w:semiHidden/>
    <w:unhideWhenUsed/>
    <w:rsid w:val="00C06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67E6"/>
    <w:rPr>
      <w:rFonts w:ascii="Tahoma" w:hAnsi="Tahoma" w:cs="Tahoma"/>
      <w:sz w:val="16"/>
      <w:szCs w:val="16"/>
    </w:rPr>
  </w:style>
  <w:style w:type="paragraph" w:customStyle="1" w:styleId="Emphasis1">
    <w:name w:val="Emphasis1"/>
    <w:basedOn w:val="Normal"/>
    <w:qFormat/>
    <w:rsid w:val="00C067E6"/>
    <w:pPr>
      <w:numPr>
        <w:numId w:val="10"/>
      </w:numPr>
      <w:spacing w:before="120" w:after="120" w:line="240" w:lineRule="auto"/>
      <w:jc w:val="both"/>
    </w:pPr>
    <w:rPr>
      <w:i/>
      <w:color w:val="244061" w:themeColor="accent1" w:themeShade="80"/>
    </w:rPr>
  </w:style>
  <w:style w:type="character" w:customStyle="1" w:styleId="Heading2Char">
    <w:name w:val="Heading 2 Char"/>
    <w:basedOn w:val="DefaultParagraphFont"/>
    <w:link w:val="Heading2"/>
    <w:uiPriority w:val="1"/>
    <w:rsid w:val="00C83369"/>
    <w:rPr>
      <w:rFonts w:ascii="Times New Roman" w:eastAsia="Times New Roman" w:hAnsi="Times New Roman"/>
      <w:b/>
      <w:bCs/>
      <w:i/>
      <w:sz w:val="24"/>
      <w:szCs w:val="24"/>
    </w:rPr>
  </w:style>
  <w:style w:type="table" w:styleId="TableGrid">
    <w:name w:val="Table Grid"/>
    <w:basedOn w:val="TableNormal"/>
    <w:uiPriority w:val="59"/>
    <w:rsid w:val="00C83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927</Words>
  <Characters>5286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6201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Ketevan Goginashvili</cp:lastModifiedBy>
  <cp:revision>2</cp:revision>
  <dcterms:created xsi:type="dcterms:W3CDTF">2018-09-21T17:05:00Z</dcterms:created>
  <dcterms:modified xsi:type="dcterms:W3CDTF">2018-09-21T17:05:00Z</dcterms:modified>
</cp:coreProperties>
</file>